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5019" w:rsidRPr="00220F61" w:rsidRDefault="00A85019">
      <w:pPr>
        <w:pStyle w:val="BodyA"/>
        <w:jc w:val="center"/>
        <w:rPr>
          <w:rFonts w:ascii="Arial"/>
          <w:sz w:val="40"/>
          <w:szCs w:val="40"/>
          <w:lang w:val="ka-GE"/>
        </w:rPr>
      </w:pPr>
    </w:p>
    <w:p w:rsidR="00A85019" w:rsidRDefault="00A85019">
      <w:pPr>
        <w:pStyle w:val="BodyA"/>
        <w:jc w:val="center"/>
        <w:rPr>
          <w:rFonts w:ascii="Arial"/>
          <w:sz w:val="40"/>
          <w:szCs w:val="40"/>
        </w:rPr>
      </w:pPr>
    </w:p>
    <w:p w:rsidR="00A85019" w:rsidRDefault="00A85019">
      <w:pPr>
        <w:pStyle w:val="BodyA"/>
        <w:jc w:val="center"/>
        <w:rPr>
          <w:rFonts w:ascii="Arial"/>
          <w:sz w:val="40"/>
          <w:szCs w:val="40"/>
        </w:rPr>
      </w:pPr>
    </w:p>
    <w:p w:rsidR="00A85019" w:rsidRDefault="00A85019">
      <w:pPr>
        <w:pStyle w:val="BodyA"/>
        <w:jc w:val="center"/>
        <w:outlineLvl w:val="0"/>
        <w:rPr>
          <w:rFonts w:ascii="Arial"/>
          <w:sz w:val="36"/>
          <w:szCs w:val="36"/>
        </w:rPr>
      </w:pPr>
    </w:p>
    <w:p w:rsidR="00A85019" w:rsidRPr="00D4464D" w:rsidRDefault="00024156">
      <w:pPr>
        <w:pStyle w:val="BodyA"/>
        <w:jc w:val="center"/>
        <w:outlineLvl w:val="0"/>
        <w:rPr>
          <w:rFonts w:ascii="Arial" w:eastAsia="Arial" w:hAnsi="Arial" w:cs="Arial"/>
          <w:sz w:val="36"/>
          <w:szCs w:val="36"/>
        </w:rPr>
      </w:pPr>
      <w:r w:rsidRPr="00D4464D">
        <w:rPr>
          <w:rFonts w:ascii="Arial"/>
          <w:sz w:val="36"/>
          <w:szCs w:val="36"/>
        </w:rPr>
        <w:t xml:space="preserve">MACRO-FINANCIAL ASSISTANCE </w:t>
      </w:r>
    </w:p>
    <w:p w:rsidR="00A85019" w:rsidRPr="00D4464D" w:rsidRDefault="00024156">
      <w:pPr>
        <w:pStyle w:val="BodyA"/>
        <w:jc w:val="center"/>
        <w:outlineLvl w:val="0"/>
        <w:rPr>
          <w:rFonts w:ascii="Arial" w:eastAsia="Arial" w:hAnsi="Arial" w:cs="Arial"/>
          <w:sz w:val="36"/>
          <w:szCs w:val="36"/>
        </w:rPr>
      </w:pPr>
      <w:r w:rsidRPr="00D4464D">
        <w:rPr>
          <w:rFonts w:ascii="Arial"/>
          <w:sz w:val="36"/>
          <w:szCs w:val="36"/>
        </w:rPr>
        <w:t xml:space="preserve">FOR </w:t>
      </w:r>
      <w:r w:rsidR="00AD52D3" w:rsidRPr="00D4464D">
        <w:rPr>
          <w:rFonts w:ascii="Arial"/>
          <w:sz w:val="36"/>
          <w:szCs w:val="36"/>
        </w:rPr>
        <w:t>GEORGIA</w:t>
      </w:r>
    </w:p>
    <w:p w:rsidR="00A85019" w:rsidRPr="00D4464D" w:rsidRDefault="00A85019">
      <w:pPr>
        <w:pStyle w:val="BodyA"/>
        <w:jc w:val="center"/>
        <w:outlineLvl w:val="0"/>
        <w:rPr>
          <w:rFonts w:ascii="Arial" w:eastAsia="Arial" w:hAnsi="Arial" w:cs="Arial"/>
          <w:sz w:val="36"/>
          <w:szCs w:val="36"/>
        </w:rPr>
      </w:pPr>
    </w:p>
    <w:p w:rsidR="00A85019" w:rsidRPr="00D4464D" w:rsidRDefault="00024156">
      <w:pPr>
        <w:pStyle w:val="BodyA"/>
        <w:jc w:val="center"/>
        <w:outlineLvl w:val="0"/>
        <w:rPr>
          <w:rFonts w:ascii="Arial" w:eastAsia="Arial" w:hAnsi="Arial" w:cs="Arial"/>
          <w:sz w:val="36"/>
          <w:szCs w:val="36"/>
        </w:rPr>
      </w:pPr>
      <w:r w:rsidRPr="00D4464D">
        <w:rPr>
          <w:rFonts w:ascii="Arial"/>
          <w:sz w:val="36"/>
          <w:szCs w:val="36"/>
        </w:rPr>
        <w:t xml:space="preserve">GRANT AGREEMENT </w:t>
      </w:r>
    </w:p>
    <w:p w:rsidR="00A85019" w:rsidRPr="00D4464D" w:rsidRDefault="00A85019">
      <w:pPr>
        <w:pStyle w:val="BodyA"/>
        <w:jc w:val="center"/>
        <w:outlineLvl w:val="0"/>
        <w:rPr>
          <w:rFonts w:ascii="Arial" w:eastAsia="Arial" w:hAnsi="Arial" w:cs="Arial"/>
          <w:sz w:val="36"/>
          <w:szCs w:val="36"/>
        </w:rPr>
      </w:pPr>
    </w:p>
    <w:p w:rsidR="00A85019" w:rsidRPr="00D4464D" w:rsidRDefault="00A85019">
      <w:pPr>
        <w:pStyle w:val="BodyA"/>
        <w:jc w:val="center"/>
        <w:rPr>
          <w:rFonts w:ascii="Arial" w:eastAsia="Arial" w:hAnsi="Arial" w:cs="Arial"/>
          <w:sz w:val="36"/>
          <w:szCs w:val="36"/>
        </w:rPr>
      </w:pPr>
    </w:p>
    <w:p w:rsidR="00A85019" w:rsidRPr="00D4464D" w:rsidRDefault="00024156">
      <w:pPr>
        <w:pStyle w:val="BodyA"/>
        <w:jc w:val="center"/>
        <w:outlineLvl w:val="0"/>
        <w:rPr>
          <w:rFonts w:ascii="Arial" w:eastAsia="Arial" w:hAnsi="Arial" w:cs="Arial"/>
          <w:sz w:val="36"/>
          <w:szCs w:val="36"/>
        </w:rPr>
      </w:pPr>
      <w:r w:rsidRPr="00D4464D">
        <w:rPr>
          <w:rFonts w:ascii="Arial"/>
          <w:sz w:val="36"/>
          <w:szCs w:val="36"/>
        </w:rPr>
        <w:t>BETWEEN</w:t>
      </w:r>
    </w:p>
    <w:p w:rsidR="00A85019" w:rsidRPr="00D4464D" w:rsidRDefault="00A85019">
      <w:pPr>
        <w:pStyle w:val="BodyA"/>
        <w:jc w:val="center"/>
        <w:rPr>
          <w:rFonts w:ascii="Arial" w:eastAsia="Arial" w:hAnsi="Arial" w:cs="Arial"/>
          <w:sz w:val="36"/>
          <w:szCs w:val="36"/>
        </w:rPr>
      </w:pPr>
    </w:p>
    <w:p w:rsidR="00A85019" w:rsidRPr="00D4464D" w:rsidRDefault="00024156">
      <w:pPr>
        <w:pStyle w:val="BodyA"/>
        <w:jc w:val="center"/>
        <w:outlineLvl w:val="0"/>
        <w:rPr>
          <w:rFonts w:ascii="Arial"/>
          <w:sz w:val="36"/>
          <w:szCs w:val="36"/>
        </w:rPr>
      </w:pPr>
      <w:r w:rsidRPr="00D4464D">
        <w:rPr>
          <w:rFonts w:ascii="Arial"/>
          <w:sz w:val="36"/>
          <w:szCs w:val="36"/>
        </w:rPr>
        <w:t>THE EUROPEAN UNION</w:t>
      </w:r>
    </w:p>
    <w:p w:rsidR="006A1112" w:rsidRPr="00D4464D" w:rsidRDefault="006A1112">
      <w:pPr>
        <w:pStyle w:val="BodyA"/>
        <w:jc w:val="center"/>
        <w:outlineLvl w:val="0"/>
        <w:rPr>
          <w:rFonts w:ascii="Arial" w:eastAsia="Arial" w:hAnsi="Arial" w:cs="Arial"/>
          <w:sz w:val="36"/>
          <w:szCs w:val="36"/>
        </w:rPr>
      </w:pPr>
      <w:r w:rsidRPr="00D4464D">
        <w:rPr>
          <w:rFonts w:ascii="Arial"/>
          <w:sz w:val="36"/>
          <w:szCs w:val="36"/>
        </w:rPr>
        <w:t>(as Grantor)</w:t>
      </w:r>
    </w:p>
    <w:p w:rsidR="00A85019" w:rsidRPr="00D4464D" w:rsidRDefault="00A85019">
      <w:pPr>
        <w:pStyle w:val="BodyA"/>
        <w:jc w:val="center"/>
        <w:rPr>
          <w:rFonts w:ascii="Arial" w:eastAsia="Arial" w:hAnsi="Arial" w:cs="Arial"/>
          <w:sz w:val="36"/>
          <w:szCs w:val="36"/>
        </w:rPr>
      </w:pPr>
    </w:p>
    <w:p w:rsidR="00A85019" w:rsidRPr="00D4464D" w:rsidRDefault="00205CEC">
      <w:pPr>
        <w:pStyle w:val="BodyA"/>
        <w:jc w:val="center"/>
        <w:outlineLvl w:val="0"/>
        <w:rPr>
          <w:rFonts w:ascii="Arial"/>
          <w:sz w:val="36"/>
          <w:szCs w:val="36"/>
        </w:rPr>
      </w:pPr>
      <w:r w:rsidRPr="00D4464D">
        <w:rPr>
          <w:rFonts w:ascii="Arial"/>
          <w:sz w:val="36"/>
          <w:szCs w:val="36"/>
        </w:rPr>
        <w:t xml:space="preserve">AND </w:t>
      </w:r>
      <w:r w:rsidR="00AD52D3" w:rsidRPr="00D4464D">
        <w:rPr>
          <w:rFonts w:ascii="Arial"/>
          <w:sz w:val="36"/>
          <w:szCs w:val="36"/>
        </w:rPr>
        <w:t>GEORGIA</w:t>
      </w:r>
    </w:p>
    <w:p w:rsidR="006A1112" w:rsidRPr="00D4464D" w:rsidRDefault="006A1112">
      <w:pPr>
        <w:pStyle w:val="BodyA"/>
        <w:jc w:val="center"/>
        <w:outlineLvl w:val="0"/>
        <w:rPr>
          <w:rFonts w:ascii="Arial" w:eastAsia="Arial" w:hAnsi="Arial" w:cs="Arial"/>
          <w:sz w:val="36"/>
          <w:szCs w:val="36"/>
        </w:rPr>
      </w:pPr>
      <w:r w:rsidRPr="00D4464D">
        <w:rPr>
          <w:rFonts w:ascii="Arial" w:eastAsia="Arial" w:hAnsi="Arial" w:cs="Arial"/>
          <w:sz w:val="36"/>
          <w:szCs w:val="36"/>
        </w:rPr>
        <w:t>(as Grantee)</w:t>
      </w:r>
    </w:p>
    <w:p w:rsidR="00A85019" w:rsidRPr="00D4464D" w:rsidRDefault="00A85019">
      <w:pPr>
        <w:pStyle w:val="BodyA"/>
        <w:jc w:val="center"/>
        <w:rPr>
          <w:rFonts w:ascii="Arial" w:eastAsia="Arial" w:hAnsi="Arial" w:cs="Arial"/>
          <w:sz w:val="36"/>
          <w:szCs w:val="36"/>
        </w:rPr>
      </w:pPr>
    </w:p>
    <w:p w:rsidR="006A1112" w:rsidRPr="00D4464D" w:rsidRDefault="006A1112">
      <w:pPr>
        <w:pStyle w:val="BodyA"/>
        <w:jc w:val="center"/>
        <w:rPr>
          <w:rFonts w:ascii="Arial" w:eastAsia="Arial" w:hAnsi="Arial" w:cs="Arial"/>
          <w:sz w:val="36"/>
          <w:szCs w:val="36"/>
        </w:rPr>
      </w:pPr>
      <w:r w:rsidRPr="00D4464D">
        <w:rPr>
          <w:rFonts w:ascii="Arial" w:eastAsia="Arial" w:hAnsi="Arial" w:cs="Arial"/>
          <w:sz w:val="36"/>
          <w:szCs w:val="36"/>
        </w:rPr>
        <w:t>with</w:t>
      </w:r>
    </w:p>
    <w:p w:rsidR="006A1112" w:rsidRPr="00D4464D" w:rsidRDefault="006A1112">
      <w:pPr>
        <w:pStyle w:val="BodyA"/>
        <w:jc w:val="center"/>
        <w:rPr>
          <w:rFonts w:ascii="Arial" w:eastAsia="Arial" w:hAnsi="Arial" w:cs="Arial"/>
          <w:sz w:val="36"/>
          <w:szCs w:val="36"/>
        </w:rPr>
      </w:pPr>
    </w:p>
    <w:p w:rsidR="006A1112" w:rsidRPr="00D4464D" w:rsidRDefault="006A1112" w:rsidP="006A1112">
      <w:pPr>
        <w:pStyle w:val="BodyA"/>
        <w:jc w:val="center"/>
        <w:outlineLvl w:val="0"/>
        <w:rPr>
          <w:rFonts w:ascii="Arial" w:eastAsia="Arial" w:hAnsi="Arial" w:cs="Arial"/>
          <w:sz w:val="36"/>
          <w:szCs w:val="36"/>
        </w:rPr>
      </w:pPr>
      <w:r w:rsidRPr="00D4464D">
        <w:rPr>
          <w:rFonts w:ascii="Arial" w:eastAsia="Arial" w:hAnsi="Arial" w:cs="Arial"/>
          <w:sz w:val="36"/>
          <w:szCs w:val="36"/>
        </w:rPr>
        <w:t>National Bank of Georgia</w:t>
      </w:r>
    </w:p>
    <w:p w:rsidR="006A1112" w:rsidRPr="00D4464D" w:rsidRDefault="006A1112" w:rsidP="006A1112">
      <w:pPr>
        <w:pStyle w:val="BodyA"/>
        <w:jc w:val="center"/>
        <w:outlineLvl w:val="0"/>
        <w:rPr>
          <w:rFonts w:ascii="Arial" w:eastAsia="Arial" w:hAnsi="Arial" w:cs="Arial"/>
          <w:sz w:val="36"/>
          <w:szCs w:val="36"/>
        </w:rPr>
      </w:pPr>
      <w:r w:rsidRPr="00D4464D">
        <w:rPr>
          <w:rFonts w:ascii="Arial" w:eastAsia="Arial" w:hAnsi="Arial" w:cs="Arial"/>
          <w:sz w:val="36"/>
          <w:szCs w:val="36"/>
        </w:rPr>
        <w:t>(as Financial Agent of Grantee)</w:t>
      </w:r>
    </w:p>
    <w:p w:rsidR="00A85019" w:rsidRPr="00D4464D" w:rsidRDefault="00A85019">
      <w:pPr>
        <w:pStyle w:val="BodyA"/>
        <w:jc w:val="center"/>
        <w:rPr>
          <w:rFonts w:ascii="Arial" w:eastAsia="Arial" w:hAnsi="Arial" w:cs="Arial"/>
          <w:i/>
          <w:iCs/>
          <w:sz w:val="36"/>
          <w:szCs w:val="36"/>
        </w:rPr>
      </w:pPr>
    </w:p>
    <w:p w:rsidR="00A85019" w:rsidRPr="00D4464D" w:rsidRDefault="00A85019">
      <w:pPr>
        <w:pStyle w:val="BodyA"/>
        <w:jc w:val="center"/>
        <w:outlineLvl w:val="0"/>
        <w:rPr>
          <w:rFonts w:ascii="Arial" w:eastAsia="Arial" w:hAnsi="Arial" w:cs="Arial"/>
          <w:sz w:val="36"/>
          <w:szCs w:val="36"/>
        </w:rPr>
      </w:pPr>
    </w:p>
    <w:p w:rsidR="00A85019" w:rsidRPr="00D4464D" w:rsidRDefault="00024156">
      <w:pPr>
        <w:pStyle w:val="BodyA"/>
        <w:jc w:val="center"/>
        <w:outlineLvl w:val="0"/>
      </w:pPr>
      <w:r w:rsidRPr="00D4464D">
        <w:rPr>
          <w:rFonts w:ascii="Times New Roman Bold" w:eastAsia="Times New Roman Bold" w:hAnsi="Times New Roman Bold" w:cs="Times New Roman Bold"/>
        </w:rPr>
        <w:br w:type="page"/>
      </w:r>
    </w:p>
    <w:p w:rsidR="00A85019" w:rsidRPr="00D4464D" w:rsidRDefault="00A85019">
      <w:pPr>
        <w:pStyle w:val="BodyA"/>
        <w:jc w:val="center"/>
        <w:outlineLvl w:val="0"/>
        <w:rPr>
          <w:rFonts w:ascii="Times New Roman Bold" w:eastAsia="Times New Roman Bold" w:hAnsi="Times New Roman Bold" w:cs="Times New Roman Bold"/>
        </w:rPr>
      </w:pPr>
    </w:p>
    <w:p w:rsidR="00A85019" w:rsidRPr="00D4464D" w:rsidRDefault="00A85019">
      <w:pPr>
        <w:pStyle w:val="BodyA"/>
        <w:jc w:val="center"/>
        <w:outlineLvl w:val="0"/>
        <w:rPr>
          <w:rFonts w:ascii="Times New Roman Bold" w:eastAsia="Times New Roman Bold" w:hAnsi="Times New Roman Bold" w:cs="Times New Roman Bold"/>
        </w:rPr>
      </w:pPr>
    </w:p>
    <w:p w:rsidR="00A85019" w:rsidRPr="00D4464D" w:rsidRDefault="00024156">
      <w:pPr>
        <w:pStyle w:val="BodyA"/>
        <w:jc w:val="center"/>
        <w:outlineLvl w:val="0"/>
      </w:pPr>
      <w:r w:rsidRPr="00D4464D">
        <w:t xml:space="preserve">MFA GRANT AGREEMENT </w:t>
      </w:r>
    </w:p>
    <w:p w:rsidR="00A85019" w:rsidRPr="00D4464D" w:rsidRDefault="00024156">
      <w:pPr>
        <w:pStyle w:val="BodyA"/>
        <w:jc w:val="center"/>
      </w:pPr>
      <w:r w:rsidRPr="00D4464D">
        <w:t>between</w:t>
      </w:r>
    </w:p>
    <w:p w:rsidR="00A85019" w:rsidRPr="00D4464D" w:rsidRDefault="00024156">
      <w:pPr>
        <w:pStyle w:val="BodyA"/>
        <w:jc w:val="center"/>
      </w:pPr>
      <w:r w:rsidRPr="00D4464D">
        <w:t xml:space="preserve">THE EUROPEAN UNION and </w:t>
      </w:r>
    </w:p>
    <w:p w:rsidR="00A85019" w:rsidRPr="00D4464D" w:rsidRDefault="005809A8">
      <w:pPr>
        <w:pStyle w:val="BodyA"/>
        <w:jc w:val="center"/>
        <w:rPr>
          <w:i/>
          <w:iCs/>
        </w:rPr>
      </w:pPr>
      <w:r w:rsidRPr="00D4464D">
        <w:t>GEORGIA</w:t>
      </w:r>
    </w:p>
    <w:p w:rsidR="00A85019" w:rsidRPr="00D4464D" w:rsidRDefault="00A85019">
      <w:pPr>
        <w:pStyle w:val="BodyA"/>
        <w:jc w:val="center"/>
        <w:rPr>
          <w:i/>
          <w:iCs/>
        </w:rPr>
      </w:pPr>
    </w:p>
    <w:p w:rsidR="00A85019" w:rsidRPr="00D4464D" w:rsidRDefault="00A85019">
      <w:pPr>
        <w:pStyle w:val="BodyA"/>
        <w:rPr>
          <w:rFonts w:ascii="Times New Roman Bold" w:eastAsia="Times New Roman Bold" w:hAnsi="Times New Roman Bold" w:cs="Times New Roman Bold"/>
        </w:rPr>
      </w:pPr>
    </w:p>
    <w:p w:rsidR="00A85019" w:rsidRPr="00D4464D" w:rsidRDefault="00A85019">
      <w:pPr>
        <w:pStyle w:val="BodyA"/>
        <w:jc w:val="both"/>
        <w:rPr>
          <w:rFonts w:ascii="Times New Roman Bold" w:eastAsia="Times New Roman Bold" w:hAnsi="Times New Roman Bold" w:cs="Times New Roman Bold"/>
        </w:rPr>
      </w:pPr>
    </w:p>
    <w:p w:rsidR="00A85019" w:rsidRPr="00D4464D" w:rsidRDefault="00024156">
      <w:pPr>
        <w:pStyle w:val="BodyA"/>
        <w:jc w:val="center"/>
        <w:outlineLvl w:val="0"/>
        <w:rPr>
          <w:u w:val="single"/>
        </w:rPr>
      </w:pPr>
      <w:r w:rsidRPr="00D4464D">
        <w:rPr>
          <w:u w:val="single"/>
        </w:rPr>
        <w:t>Article 1: The MFA Grant</w:t>
      </w:r>
    </w:p>
    <w:p w:rsidR="00A85019" w:rsidRPr="00D4464D" w:rsidRDefault="00A85019">
      <w:pPr>
        <w:pStyle w:val="BodyA"/>
        <w:jc w:val="both"/>
        <w:rPr>
          <w:rFonts w:ascii="Times New Roman Bold" w:eastAsia="Times New Roman Bold" w:hAnsi="Times New Roman Bold" w:cs="Times New Roman Bold"/>
        </w:rPr>
      </w:pPr>
    </w:p>
    <w:p w:rsidR="00A85019" w:rsidRPr="00D4464D" w:rsidRDefault="00024156">
      <w:pPr>
        <w:pStyle w:val="BodyA"/>
        <w:ind w:left="720" w:hanging="720"/>
        <w:jc w:val="both"/>
      </w:pPr>
      <w:r w:rsidRPr="00D4464D">
        <w:t xml:space="preserve">a. </w:t>
      </w:r>
      <w:r w:rsidRPr="00D4464D">
        <w:tab/>
        <w:t xml:space="preserve">The European Union shall make available to </w:t>
      </w:r>
      <w:r w:rsidR="005809A8" w:rsidRPr="00D4464D">
        <w:t>Georgia</w:t>
      </w:r>
      <w:r w:rsidRPr="00D4464D">
        <w:t xml:space="preserve"> (hereafter referred to as </w:t>
      </w:r>
      <w:r w:rsidR="00246906" w:rsidRPr="00D4464D">
        <w:rPr>
          <w:rFonts w:hAnsi="Times New Roman" w:cs="Times New Roman"/>
        </w:rPr>
        <w:t>“</w:t>
      </w:r>
      <w:r w:rsidR="006A1112" w:rsidRPr="00D4464D">
        <w:t>Grantee</w:t>
      </w:r>
      <w:r w:rsidRPr="00D4464D">
        <w:rPr>
          <w:rFonts w:hAnsi="Times New Roman" w:cs="Times New Roman"/>
        </w:rPr>
        <w:t>”), subject to the terms and conditions defined in the De</w:t>
      </w:r>
      <w:r w:rsidR="00860228" w:rsidRPr="00D4464D">
        <w:rPr>
          <w:rFonts w:hAnsi="Times New Roman" w:cs="Times New Roman"/>
        </w:rPr>
        <w:t xml:space="preserve">cision No </w:t>
      </w:r>
      <w:r w:rsidR="006A1112" w:rsidRPr="00D4464D">
        <w:rPr>
          <w:rFonts w:hAnsi="Times New Roman" w:cs="Times New Roman"/>
        </w:rPr>
        <w:t>598</w:t>
      </w:r>
      <w:r w:rsidR="00246906" w:rsidRPr="00D4464D">
        <w:rPr>
          <w:rFonts w:hAnsi="Times New Roman" w:cs="Times New Roman"/>
        </w:rPr>
        <w:t xml:space="preserve">/2018/EU of the European Parliament and of the Council of </w:t>
      </w:r>
      <w:r w:rsidR="006A1112" w:rsidRPr="00D4464D">
        <w:rPr>
          <w:rFonts w:hAnsi="Times New Roman"/>
        </w:rPr>
        <w:t>18 April</w:t>
      </w:r>
      <w:r w:rsidR="006A1112" w:rsidRPr="00D4464D">
        <w:rPr>
          <w:rFonts w:hAnsi="Times New Roman"/>
          <w:spacing w:val="2"/>
        </w:rPr>
        <w:t xml:space="preserve"> </w:t>
      </w:r>
      <w:r w:rsidR="00246906" w:rsidRPr="00D4464D">
        <w:rPr>
          <w:rFonts w:hAnsi="Times New Roman" w:cs="Times New Roman"/>
        </w:rPr>
        <w:t xml:space="preserve">2018 providing </w:t>
      </w:r>
      <w:r w:rsidR="00F77189" w:rsidRPr="00D4464D">
        <w:rPr>
          <w:rFonts w:hAnsi="Times New Roman" w:cs="Times New Roman"/>
        </w:rPr>
        <w:t xml:space="preserve">further </w:t>
      </w:r>
      <w:r w:rsidRPr="00D4464D">
        <w:rPr>
          <w:rFonts w:hAnsi="Times New Roman" w:cs="Times New Roman"/>
        </w:rPr>
        <w:t xml:space="preserve">macro-financial assistance to </w:t>
      </w:r>
      <w:r w:rsidR="005809A8" w:rsidRPr="00D4464D">
        <w:rPr>
          <w:rFonts w:hAnsi="Times New Roman" w:cs="Times New Roman"/>
        </w:rPr>
        <w:t>Georgia</w:t>
      </w:r>
      <w:r w:rsidRPr="00D4464D">
        <w:rPr>
          <w:rFonts w:hAnsi="Times New Roman" w:cs="Times New Roman"/>
          <w:vertAlign w:val="superscript"/>
        </w:rPr>
        <w:footnoteReference w:id="2"/>
      </w:r>
      <w:r w:rsidRPr="00D4464D">
        <w:rPr>
          <w:rFonts w:hAnsi="Times New Roman" w:cs="Times New Roman"/>
        </w:rPr>
        <w:t xml:space="preserve"> (hereafter referred to as the </w:t>
      </w:r>
      <w:r w:rsidR="00246906" w:rsidRPr="00D4464D">
        <w:rPr>
          <w:rFonts w:hAnsi="Times New Roman" w:cs="Times New Roman"/>
        </w:rPr>
        <w:t>“</w:t>
      </w:r>
      <w:r w:rsidRPr="00D4464D">
        <w:rPr>
          <w:rFonts w:hAnsi="Times New Roman" w:cs="Times New Roman"/>
        </w:rPr>
        <w:t>Decision</w:t>
      </w:r>
      <w:r w:rsidR="00246906" w:rsidRPr="00D4464D">
        <w:rPr>
          <w:rFonts w:hAnsi="Times New Roman" w:cs="Times New Roman"/>
        </w:rPr>
        <w:t>”</w:t>
      </w:r>
      <w:r w:rsidRPr="00D4464D">
        <w:rPr>
          <w:rFonts w:hAnsi="Times New Roman" w:cs="Times New Roman"/>
        </w:rPr>
        <w:t>) and in the Memorandum of U</w:t>
      </w:r>
      <w:r w:rsidR="00246906" w:rsidRPr="00D4464D">
        <w:rPr>
          <w:rFonts w:hAnsi="Times New Roman" w:cs="Times New Roman"/>
        </w:rPr>
        <w:t xml:space="preserve">nderstanding signed on _______ </w:t>
      </w:r>
      <w:r w:rsidRPr="00D4464D">
        <w:rPr>
          <w:rFonts w:hAnsi="Times New Roman" w:cs="Times New Roman"/>
        </w:rPr>
        <w:t xml:space="preserve">(hereafter referred to as the </w:t>
      </w:r>
      <w:r w:rsidR="00246906" w:rsidRPr="00D4464D">
        <w:rPr>
          <w:rFonts w:hAnsi="Times New Roman" w:cs="Times New Roman"/>
        </w:rPr>
        <w:t>“</w:t>
      </w:r>
      <w:r w:rsidRPr="00D4464D">
        <w:rPr>
          <w:rFonts w:hAnsi="Times New Roman" w:cs="Times New Roman"/>
        </w:rPr>
        <w:t>Memorandum of Understanding</w:t>
      </w:r>
      <w:r w:rsidR="00246906" w:rsidRPr="00D4464D">
        <w:rPr>
          <w:rFonts w:hAnsi="Times New Roman" w:cs="Times New Roman"/>
        </w:rPr>
        <w:t>”</w:t>
      </w:r>
      <w:r w:rsidRPr="00D4464D">
        <w:rPr>
          <w:rFonts w:hAnsi="Times New Roman" w:cs="Times New Roman"/>
        </w:rPr>
        <w:t xml:space="preserve">), a MFA Grant element (hereafter referred to as the </w:t>
      </w:r>
      <w:r w:rsidR="00246906" w:rsidRPr="00D4464D">
        <w:rPr>
          <w:rFonts w:hAnsi="Times New Roman" w:cs="Times New Roman"/>
        </w:rPr>
        <w:t>“</w:t>
      </w:r>
      <w:r w:rsidRPr="00D4464D">
        <w:rPr>
          <w:rFonts w:hAnsi="Times New Roman" w:cs="Times New Roman"/>
        </w:rPr>
        <w:t>MFA Grant</w:t>
      </w:r>
      <w:r w:rsidR="00246906" w:rsidRPr="00D4464D">
        <w:rPr>
          <w:rFonts w:hAnsi="Times New Roman" w:cs="Times New Roman"/>
        </w:rPr>
        <w:t>”</w:t>
      </w:r>
      <w:r w:rsidR="005809A8" w:rsidRPr="00D4464D">
        <w:rPr>
          <w:rFonts w:hAnsi="Times New Roman" w:cs="Times New Roman"/>
        </w:rPr>
        <w:t>) amounting to up to EUR 1</w:t>
      </w:r>
      <w:r w:rsidR="00860228" w:rsidRPr="00D4464D">
        <w:rPr>
          <w:rFonts w:hAnsi="Times New Roman" w:cs="Times New Roman"/>
        </w:rPr>
        <w:t>0</w:t>
      </w:r>
      <w:r w:rsidRPr="00D4464D">
        <w:rPr>
          <w:rFonts w:hAnsi="Times New Roman" w:cs="Times New Roman"/>
        </w:rPr>
        <w:t xml:space="preserve"> million, with a view to alleviating the external financing constraints of the </w:t>
      </w:r>
      <w:r w:rsidR="006A1112" w:rsidRPr="00D4464D">
        <w:t>Grantee</w:t>
      </w:r>
      <w:r w:rsidRPr="00D4464D">
        <w:rPr>
          <w:rFonts w:hAnsi="Times New Roman" w:cs="Times New Roman"/>
        </w:rPr>
        <w:t>, supporting a sustainable</w:t>
      </w:r>
      <w:r w:rsidRPr="00D4464D">
        <w:t xml:space="preserve"> balance-of-payment situation and securing </w:t>
      </w:r>
      <w:r w:rsidR="00CC3A43" w:rsidRPr="00D4464D">
        <w:t xml:space="preserve">the </w:t>
      </w:r>
      <w:r w:rsidR="006A1112" w:rsidRPr="00D4464D">
        <w:t>Grantee</w:t>
      </w:r>
      <w:r w:rsidR="005809A8" w:rsidRPr="00D4464D">
        <w:t>'s</w:t>
      </w:r>
      <w:r w:rsidRPr="00D4464D">
        <w:t xml:space="preserve"> foreign exchange reserve position. The first </w:t>
      </w:r>
      <w:r w:rsidR="00712D04" w:rsidRPr="00D4464D">
        <w:t xml:space="preserve">and the second </w:t>
      </w:r>
      <w:r w:rsidRPr="00D4464D">
        <w:t xml:space="preserve">instalment </w:t>
      </w:r>
      <w:r w:rsidR="00246906" w:rsidRPr="00D4464D">
        <w:t xml:space="preserve">of the MFA Grant </w:t>
      </w:r>
      <w:r w:rsidRPr="00D4464D">
        <w:t>will amo</w:t>
      </w:r>
      <w:r w:rsidR="005809A8" w:rsidRPr="00D4464D">
        <w:t>unt to EUR 5</w:t>
      </w:r>
      <w:r w:rsidR="00644DB3" w:rsidRPr="00D4464D">
        <w:t xml:space="preserve"> million</w:t>
      </w:r>
      <w:r w:rsidR="00246906" w:rsidRPr="00D4464D">
        <w:t xml:space="preserve"> each</w:t>
      </w:r>
      <w:r w:rsidR="005809A8" w:rsidRPr="00D4464D">
        <w:t xml:space="preserve">. </w:t>
      </w:r>
    </w:p>
    <w:p w:rsidR="00A85019" w:rsidRPr="00D4464D" w:rsidRDefault="00A85019">
      <w:pPr>
        <w:pStyle w:val="BodyA"/>
        <w:jc w:val="both"/>
      </w:pPr>
    </w:p>
    <w:p w:rsidR="00A85019" w:rsidRPr="00D4464D" w:rsidRDefault="00712D04" w:rsidP="00D011A7">
      <w:pPr>
        <w:pStyle w:val="BodyA"/>
        <w:ind w:left="720" w:hanging="720"/>
        <w:jc w:val="both"/>
      </w:pPr>
      <w:r w:rsidRPr="00D4464D">
        <w:t xml:space="preserve">b. </w:t>
      </w:r>
      <w:r w:rsidRPr="00D4464D">
        <w:tab/>
        <w:t>Both</w:t>
      </w:r>
      <w:r w:rsidR="00024156" w:rsidRPr="00D4464D">
        <w:t xml:space="preserve"> MFA Grant instalments shall be subject to the terms and conditions provided by the present MFA Grant Agreement, in conformity with the relating Memorandum of Understanding and the Decision. </w:t>
      </w:r>
      <w:r w:rsidR="00F459E2" w:rsidRPr="00D4464D">
        <w:rPr>
          <w:rFonts w:hAnsi="Times New Roman"/>
        </w:rPr>
        <w:t xml:space="preserve">In particular, the instalments will be conditional on a satisfactory track record in the implementation of the </w:t>
      </w:r>
      <w:proofErr w:type="spellStart"/>
      <w:r w:rsidR="00F459E2" w:rsidRPr="00D4464D">
        <w:rPr>
          <w:rFonts w:hAnsi="Times New Roman"/>
        </w:rPr>
        <w:t>programme</w:t>
      </w:r>
      <w:proofErr w:type="spellEnd"/>
      <w:r w:rsidR="00F459E2" w:rsidRPr="00D4464D">
        <w:rPr>
          <w:rFonts w:hAnsi="Times New Roman"/>
        </w:rPr>
        <w:t xml:space="preserve"> between the </w:t>
      </w:r>
      <w:r w:rsidR="006A1112" w:rsidRPr="00D4464D">
        <w:t>Grantee</w:t>
      </w:r>
      <w:r w:rsidR="00F459E2" w:rsidRPr="00D4464D">
        <w:rPr>
          <w:rFonts w:hAnsi="Times New Roman"/>
        </w:rPr>
        <w:t xml:space="preserve"> and the International Monetary Fund and on </w:t>
      </w:r>
      <w:r w:rsidR="00246906" w:rsidRPr="00D4464D">
        <w:t xml:space="preserve">the </w:t>
      </w:r>
      <w:r w:rsidR="00024156" w:rsidRPr="00D4464D">
        <w:t>Commission</w:t>
      </w:r>
      <w:r w:rsidR="00024156" w:rsidRPr="00D4464D">
        <w:rPr>
          <w:rFonts w:hAnsi="Times New Roman"/>
        </w:rPr>
        <w:t>’</w:t>
      </w:r>
      <w:r w:rsidR="00024156" w:rsidRPr="00D4464D">
        <w:t xml:space="preserve">s positive evaluation, in co-operation with the </w:t>
      </w:r>
      <w:r w:rsidR="006A1112" w:rsidRPr="00D4464D">
        <w:t>Grantee</w:t>
      </w:r>
      <w:r w:rsidR="00024156" w:rsidRPr="00D4464D">
        <w:rPr>
          <w:rFonts w:hAnsi="Times New Roman"/>
        </w:rPr>
        <w:t>’</w:t>
      </w:r>
      <w:r w:rsidR="00024156" w:rsidRPr="00D4464D">
        <w:t xml:space="preserve">s authorities, of the accomplishment of the structural reform criteria agreed in </w:t>
      </w:r>
      <w:r w:rsidR="00A96CD5" w:rsidRPr="00D4464D">
        <w:t xml:space="preserve">Annex I of </w:t>
      </w:r>
      <w:r w:rsidR="00024156" w:rsidRPr="00D4464D">
        <w:t xml:space="preserve">the Memorandum of Understanding. In determining the amounts to be disbursed under this assistance, due account will be taken of the effective </w:t>
      </w:r>
      <w:proofErr w:type="spellStart"/>
      <w:r w:rsidR="00024156" w:rsidRPr="00D4464D">
        <w:t>mobili</w:t>
      </w:r>
      <w:r w:rsidR="00586636" w:rsidRPr="00D4464D">
        <w:t>s</w:t>
      </w:r>
      <w:r w:rsidR="00024156" w:rsidRPr="00D4464D">
        <w:t>ation</w:t>
      </w:r>
      <w:proofErr w:type="spellEnd"/>
      <w:r w:rsidR="00024156" w:rsidRPr="00D4464D">
        <w:t xml:space="preserve"> of financial assistance to the </w:t>
      </w:r>
      <w:r w:rsidR="006A1112" w:rsidRPr="00D4464D">
        <w:t>Grantee</w:t>
      </w:r>
      <w:r w:rsidR="00024156" w:rsidRPr="00D4464D">
        <w:t xml:space="preserve"> by other donors and of the development of financial needs.</w:t>
      </w:r>
    </w:p>
    <w:p w:rsidR="00A85019" w:rsidRPr="00D4464D" w:rsidRDefault="00A85019">
      <w:pPr>
        <w:pStyle w:val="BodyA"/>
        <w:jc w:val="both"/>
        <w:rPr>
          <w:rFonts w:ascii="Times New Roman Bold" w:eastAsia="Times New Roman Bold" w:hAnsi="Times New Roman Bold" w:cs="Times New Roman Bold"/>
        </w:rPr>
      </w:pPr>
    </w:p>
    <w:p w:rsidR="00A85019" w:rsidRPr="00D4464D" w:rsidRDefault="00024156">
      <w:pPr>
        <w:pStyle w:val="BodyA"/>
        <w:jc w:val="center"/>
        <w:outlineLvl w:val="0"/>
        <w:rPr>
          <w:u w:val="single"/>
        </w:rPr>
      </w:pPr>
      <w:r w:rsidRPr="00D4464D">
        <w:rPr>
          <w:u w:val="single"/>
        </w:rPr>
        <w:t>Article 2: Use of the Grant</w:t>
      </w:r>
    </w:p>
    <w:p w:rsidR="00A85019" w:rsidRPr="00D4464D" w:rsidRDefault="00A85019">
      <w:pPr>
        <w:pStyle w:val="BodyA"/>
        <w:jc w:val="both"/>
        <w:rPr>
          <w:rFonts w:ascii="Times New Roman Bold" w:eastAsia="Times New Roman Bold" w:hAnsi="Times New Roman Bold" w:cs="Times New Roman Bold"/>
        </w:rPr>
      </w:pPr>
    </w:p>
    <w:p w:rsidR="00A85019" w:rsidRPr="00D4464D" w:rsidRDefault="00024156">
      <w:pPr>
        <w:pStyle w:val="BodyA"/>
        <w:ind w:left="720"/>
        <w:jc w:val="both"/>
      </w:pPr>
      <w:r w:rsidRPr="00D4464D">
        <w:t xml:space="preserve">The MFA Grant shall be used by the </w:t>
      </w:r>
      <w:r w:rsidR="006A1112" w:rsidRPr="00D4464D">
        <w:t>Grantee</w:t>
      </w:r>
      <w:r w:rsidRPr="00D4464D">
        <w:t xml:space="preserve"> exclusively for the purposes and under the conditions established in the present MFA Grant Agreement and in the Memorandum of Understanding.</w:t>
      </w:r>
    </w:p>
    <w:p w:rsidR="00A85019" w:rsidRPr="00D4464D" w:rsidRDefault="00A85019">
      <w:pPr>
        <w:pStyle w:val="BodyA"/>
        <w:jc w:val="both"/>
      </w:pPr>
    </w:p>
    <w:p w:rsidR="00A85019" w:rsidRPr="00D4464D" w:rsidRDefault="00024156">
      <w:pPr>
        <w:pStyle w:val="BodyA"/>
        <w:jc w:val="center"/>
        <w:outlineLvl w:val="0"/>
        <w:rPr>
          <w:u w:val="single"/>
        </w:rPr>
      </w:pPr>
      <w:r w:rsidRPr="00D4464D">
        <w:rPr>
          <w:u w:val="single"/>
        </w:rPr>
        <w:t>Article 3: Payment Procedure</w:t>
      </w:r>
    </w:p>
    <w:p w:rsidR="006561DC" w:rsidRPr="00D4464D" w:rsidRDefault="006561DC">
      <w:pPr>
        <w:pStyle w:val="BodyA"/>
        <w:jc w:val="center"/>
        <w:outlineLvl w:val="0"/>
        <w:rPr>
          <w:u w:val="single"/>
        </w:rPr>
      </w:pPr>
    </w:p>
    <w:p w:rsidR="00C01B61" w:rsidRPr="00D4464D" w:rsidRDefault="00024156" w:rsidP="00C01B61">
      <w:pPr>
        <w:pStyle w:val="BodyA"/>
        <w:ind w:left="720" w:hanging="720"/>
        <w:jc w:val="both"/>
      </w:pPr>
      <w:r w:rsidRPr="00D4464D">
        <w:t xml:space="preserve">a. </w:t>
      </w:r>
      <w:r w:rsidRPr="00D4464D">
        <w:tab/>
      </w:r>
      <w:r w:rsidR="00C01B61" w:rsidRPr="00D4464D">
        <w:rPr>
          <w:rFonts w:hint="eastAsia"/>
        </w:rPr>
        <w:t>The Commission shall transfer the MFA</w:t>
      </w:r>
      <w:r w:rsidR="00C01B61" w:rsidRPr="00D4464D">
        <w:rPr>
          <w:rFonts w:hint="eastAsia"/>
        </w:rPr>
        <w:t> </w:t>
      </w:r>
      <w:r w:rsidR="00C01B61" w:rsidRPr="00D4464D">
        <w:rPr>
          <w:rFonts w:hint="eastAsia"/>
        </w:rPr>
        <w:t>Grant</w:t>
      </w:r>
      <w:r w:rsidR="00C01B61" w:rsidRPr="00D4464D">
        <w:rPr>
          <w:rFonts w:hint="eastAsia"/>
        </w:rPr>
        <w:t> </w:t>
      </w:r>
      <w:r w:rsidR="006561DC" w:rsidRPr="00D4464D">
        <w:t>a</w:t>
      </w:r>
      <w:r w:rsidR="006561DC" w:rsidRPr="00D4464D">
        <w:rPr>
          <w:rFonts w:hint="eastAsia"/>
        </w:rPr>
        <w:t xml:space="preserve">mount of an </w:t>
      </w:r>
      <w:r w:rsidR="006561DC" w:rsidRPr="00D4464D">
        <w:t>in</w:t>
      </w:r>
      <w:r w:rsidR="00C01B61" w:rsidRPr="00D4464D">
        <w:rPr>
          <w:rFonts w:hint="eastAsia"/>
        </w:rPr>
        <w:t xml:space="preserve">stalment to the euro account (SWIFT: </w:t>
      </w:r>
      <w:r w:rsidR="006A1112" w:rsidRPr="00D4464D">
        <w:t>BNLNGE22</w:t>
      </w:r>
      <w:r w:rsidR="00C01B61" w:rsidRPr="00D4464D">
        <w:rPr>
          <w:rFonts w:hint="eastAsia"/>
        </w:rPr>
        <w:t xml:space="preserve">, IBAN </w:t>
      </w:r>
      <w:r w:rsidR="006A1112" w:rsidRPr="00D4464D">
        <w:t>GE65NB0331100001150207</w:t>
      </w:r>
      <w:r w:rsidR="00C01B61" w:rsidRPr="00D4464D">
        <w:rPr>
          <w:rFonts w:hint="eastAsia"/>
        </w:rPr>
        <w:t xml:space="preserve">) of the Beneficiary with the National Bank of Georgia through Intermediary Bank </w:t>
      </w:r>
      <w:r w:rsidR="006A1112" w:rsidRPr="00D4464D">
        <w:t>JP MORGAN AG FRANKFURT AM MAIN</w:t>
      </w:r>
      <w:r w:rsidR="00C01B61" w:rsidRPr="00D4464D">
        <w:t xml:space="preserve"> </w:t>
      </w:r>
      <w:r w:rsidR="00C01B61" w:rsidRPr="00D4464D">
        <w:rPr>
          <w:rFonts w:hint="eastAsia"/>
        </w:rPr>
        <w:t xml:space="preserve">(SWIFT: </w:t>
      </w:r>
      <w:r w:rsidR="006A1112" w:rsidRPr="00D4464D">
        <w:t>CHASDEFX</w:t>
      </w:r>
      <w:r w:rsidR="00C01B61" w:rsidRPr="00D4464D">
        <w:rPr>
          <w:rFonts w:hint="eastAsia"/>
        </w:rPr>
        <w:t xml:space="preserve">, </w:t>
      </w:r>
      <w:r w:rsidR="006A1112" w:rsidRPr="00D4464D">
        <w:t>ACC: 6231608461</w:t>
      </w:r>
      <w:r w:rsidR="00C01B61" w:rsidRPr="00D4464D">
        <w:rPr>
          <w:rFonts w:hint="eastAsia"/>
        </w:rPr>
        <w:t>), Ref.: "EU Macro Financial Assistance to Georgia")</w:t>
      </w:r>
      <w:r w:rsidR="00E77D7A" w:rsidRPr="00D4464D">
        <w:t xml:space="preserve">. Following that, </w:t>
      </w:r>
      <w:r w:rsidR="00E77D7A" w:rsidRPr="00D4464D">
        <w:rPr>
          <w:rFonts w:hAnsi="Times New Roman" w:cs="Times New Roman"/>
        </w:rPr>
        <w:t xml:space="preserve">the </w:t>
      </w:r>
      <w:r w:rsidR="00AA344A" w:rsidRPr="00D4464D">
        <w:rPr>
          <w:rFonts w:hAnsi="Times New Roman" w:cs="Times New Roman"/>
        </w:rPr>
        <w:t xml:space="preserve">Beneficiary shall transfer the </w:t>
      </w:r>
      <w:r w:rsidR="00E77D7A" w:rsidRPr="00D4464D">
        <w:rPr>
          <w:rFonts w:hAnsi="Times New Roman" w:cs="Times New Roman"/>
        </w:rPr>
        <w:t xml:space="preserve">MFA Grant amount to the Treasury Single Account of the Ministry of Finance of the </w:t>
      </w:r>
      <w:r w:rsidR="006A1112" w:rsidRPr="00D4464D">
        <w:t>Grantee</w:t>
      </w:r>
      <w:r w:rsidR="00E77D7A" w:rsidRPr="00D4464D">
        <w:rPr>
          <w:rFonts w:hAnsi="Times New Roman" w:cs="Times New Roman"/>
        </w:rPr>
        <w:t xml:space="preserve"> held at the Agent</w:t>
      </w:r>
      <w:r w:rsidR="00C01B61" w:rsidRPr="00D4464D">
        <w:t xml:space="preserve">. </w:t>
      </w:r>
    </w:p>
    <w:p w:rsidR="00D82205" w:rsidRPr="00D4464D" w:rsidRDefault="00D82205" w:rsidP="00D82205">
      <w:pPr>
        <w:pStyle w:val="Text1"/>
        <w:spacing w:after="0"/>
        <w:ind w:left="720" w:hanging="720"/>
        <w:rPr>
          <w:rFonts w:hAnsi="Times New Roman" w:cs="Times New Roman"/>
          <w:lang w:val="en-GB"/>
        </w:rPr>
      </w:pPr>
    </w:p>
    <w:p w:rsidR="00A85019" w:rsidRPr="00D4464D" w:rsidRDefault="00A85019" w:rsidP="00E97397">
      <w:pPr>
        <w:pStyle w:val="Text1"/>
        <w:spacing w:after="0"/>
        <w:ind w:left="0"/>
      </w:pPr>
    </w:p>
    <w:p w:rsidR="00A85019" w:rsidRPr="00D4464D" w:rsidRDefault="00644DB3">
      <w:pPr>
        <w:pStyle w:val="BodyA"/>
        <w:ind w:left="720" w:hanging="720"/>
        <w:jc w:val="both"/>
      </w:pPr>
      <w:r w:rsidRPr="00D4464D">
        <w:lastRenderedPageBreak/>
        <w:t>b</w:t>
      </w:r>
      <w:r w:rsidR="00D82205" w:rsidRPr="00D4464D">
        <w:t xml:space="preserve">. </w:t>
      </w:r>
      <w:r w:rsidR="00D82205" w:rsidRPr="00D4464D">
        <w:tab/>
        <w:t>Subject to Points 6 and 14</w:t>
      </w:r>
      <w:r w:rsidR="00024156" w:rsidRPr="00D4464D">
        <w:t xml:space="preserve"> of the Memorandum of Understanding, payment by the Commission of the </w:t>
      </w:r>
      <w:r w:rsidR="00B02561" w:rsidRPr="00D4464D">
        <w:t xml:space="preserve">MFA </w:t>
      </w:r>
      <w:r w:rsidR="00024156" w:rsidRPr="00D4464D">
        <w:t>instalment</w:t>
      </w:r>
      <w:r w:rsidR="00B02561" w:rsidRPr="00D4464D">
        <w:t>s</w:t>
      </w:r>
      <w:r w:rsidR="00024156" w:rsidRPr="00D4464D">
        <w:t xml:space="preserve"> foreseen in Article 1 (a) and (b)</w:t>
      </w:r>
      <w:r w:rsidR="00B02561" w:rsidRPr="00D4464D">
        <w:t xml:space="preserve"> shall be made within 30</w:t>
      </w:r>
      <w:r w:rsidR="00024156" w:rsidRPr="00D4464D">
        <w:t xml:space="preserve"> days of the approval of the track record as laid down in Article 1 (b) and of the Commission</w:t>
      </w:r>
      <w:r w:rsidR="00024156" w:rsidRPr="00D4464D">
        <w:rPr>
          <w:rFonts w:hAnsi="Times New Roman"/>
        </w:rPr>
        <w:t>’</w:t>
      </w:r>
      <w:r w:rsidR="00024156" w:rsidRPr="00D4464D">
        <w:t>s review of progress made with respect to the agreed structural reform criteria set out in the Memorandum of Under</w:t>
      </w:r>
      <w:r w:rsidR="00B02561" w:rsidRPr="00D4464D">
        <w:t xml:space="preserve">standing. Payment </w:t>
      </w:r>
      <w:r w:rsidR="00024156" w:rsidRPr="00D4464D">
        <w:t>shall be deemed to have been made on the date on which it is debited from the Commission</w:t>
      </w:r>
      <w:r w:rsidR="00024156" w:rsidRPr="00D4464D">
        <w:rPr>
          <w:rFonts w:hAnsi="Times New Roman"/>
        </w:rPr>
        <w:t>’</w:t>
      </w:r>
      <w:r w:rsidR="00024156" w:rsidRPr="00D4464D">
        <w:t>s account.</w:t>
      </w:r>
    </w:p>
    <w:p w:rsidR="00A85019" w:rsidRPr="00D4464D" w:rsidRDefault="00A85019">
      <w:pPr>
        <w:pStyle w:val="BodyA"/>
        <w:ind w:left="720" w:hanging="720"/>
        <w:jc w:val="both"/>
      </w:pPr>
    </w:p>
    <w:p w:rsidR="00A85019" w:rsidRPr="00D4464D" w:rsidRDefault="00644DB3">
      <w:pPr>
        <w:pStyle w:val="BodyA"/>
        <w:ind w:left="720" w:hanging="720"/>
        <w:jc w:val="both"/>
      </w:pPr>
      <w:r w:rsidRPr="00D4464D">
        <w:t>c</w:t>
      </w:r>
      <w:r w:rsidR="00024156" w:rsidRPr="00D4464D">
        <w:t xml:space="preserve">. </w:t>
      </w:r>
      <w:r w:rsidR="00024156" w:rsidRPr="00D4464D">
        <w:tab/>
        <w:t xml:space="preserve">On expiry of the period for payment specified in paragraph </w:t>
      </w:r>
      <w:r w:rsidR="001D3DB6" w:rsidRPr="00D4464D">
        <w:t>(</w:t>
      </w:r>
      <w:r w:rsidR="00024156" w:rsidRPr="00D4464D">
        <w:t xml:space="preserve">b) of this Article, the </w:t>
      </w:r>
      <w:r w:rsidR="006A1112" w:rsidRPr="00D4464D">
        <w:t>Grantee</w:t>
      </w:r>
      <w:r w:rsidR="00024156" w:rsidRPr="00D4464D">
        <w:t xml:space="preserve"> may, within two months following the date of receipt of late payment, request payment of interest on the late payment at the interest rate applied by the European Central Bank to its main financing operations in Euros, as published in the C series of the Official Journal of the European Union (hereafter referred to as the </w:t>
      </w:r>
      <w:r w:rsidR="00024156" w:rsidRPr="00D4464D">
        <w:rPr>
          <w:rFonts w:hAnsi="Times New Roman"/>
        </w:rPr>
        <w:t>“</w:t>
      </w:r>
      <w:r w:rsidR="00024156" w:rsidRPr="00D4464D">
        <w:t>ECB Refinancing Rate</w:t>
      </w:r>
      <w:r w:rsidR="00024156" w:rsidRPr="00D4464D">
        <w:rPr>
          <w:rFonts w:hAnsi="Times New Roman"/>
        </w:rPr>
        <w:t>”</w:t>
      </w:r>
      <w:r w:rsidR="00024156" w:rsidRPr="00D4464D">
        <w:t xml:space="preserve">) plus three and a half points. The ECB Refinancing Rate to be used to calculate the sum due as interest for late payment shall be the rate in force on the first day of the month of the final date for payment, as published in the C series of the Official Journal of the European Union. Interest on late payment shall cover the period from the final date for payment, exclusive, up to the date of payment as defined in the previous sub-paragraph, inclusive. Withholding the disbursement in accordance with </w:t>
      </w:r>
      <w:r w:rsidR="004019AC" w:rsidRPr="00D4464D">
        <w:t xml:space="preserve">Point </w:t>
      </w:r>
      <w:r w:rsidR="00534492" w:rsidRPr="00D4464D">
        <w:t>6</w:t>
      </w:r>
      <w:r w:rsidR="004019AC" w:rsidRPr="00D4464D">
        <w:t xml:space="preserve"> </w:t>
      </w:r>
      <w:r w:rsidR="00024156" w:rsidRPr="00D4464D">
        <w:t>of the Memorandum of Understanding may not be considered as late payment.</w:t>
      </w:r>
    </w:p>
    <w:p w:rsidR="00A85019" w:rsidRPr="00D4464D" w:rsidRDefault="00A85019">
      <w:pPr>
        <w:pStyle w:val="BodyA"/>
        <w:jc w:val="both"/>
      </w:pPr>
    </w:p>
    <w:p w:rsidR="00A85019" w:rsidRPr="00D4464D" w:rsidRDefault="00644DB3">
      <w:pPr>
        <w:pStyle w:val="BodyA"/>
        <w:ind w:left="720" w:hanging="720"/>
        <w:jc w:val="both"/>
      </w:pPr>
      <w:r w:rsidRPr="00D4464D">
        <w:t>d</w:t>
      </w:r>
      <w:r w:rsidR="00024156" w:rsidRPr="00D4464D">
        <w:t xml:space="preserve">. </w:t>
      </w:r>
      <w:r w:rsidR="00024156" w:rsidRPr="00D4464D">
        <w:tab/>
        <w:t xml:space="preserve">The </w:t>
      </w:r>
      <w:r w:rsidR="006A1112" w:rsidRPr="00D4464D">
        <w:t>Grantee</w:t>
      </w:r>
      <w:r w:rsidR="00024156" w:rsidRPr="00D4464D">
        <w:t xml:space="preserve"> undertakes to pay all costs and expenses incurred in relation to the financial transactions of the MFA Grant.</w:t>
      </w:r>
    </w:p>
    <w:p w:rsidR="00A85019" w:rsidRPr="00D4464D" w:rsidRDefault="00A85019">
      <w:pPr>
        <w:pStyle w:val="BodyA"/>
        <w:ind w:left="720" w:hanging="720"/>
        <w:jc w:val="both"/>
      </w:pPr>
    </w:p>
    <w:p w:rsidR="00A85019" w:rsidRPr="00D4464D" w:rsidRDefault="00644DB3">
      <w:pPr>
        <w:pStyle w:val="BodyA"/>
        <w:ind w:left="720" w:hanging="720"/>
        <w:jc w:val="both"/>
      </w:pPr>
      <w:r w:rsidRPr="00D4464D">
        <w:t>e</w:t>
      </w:r>
      <w:r w:rsidR="00024156" w:rsidRPr="00D4464D">
        <w:t xml:space="preserve">. </w:t>
      </w:r>
      <w:r w:rsidR="00024156" w:rsidRPr="00D4464D">
        <w:tab/>
        <w:t xml:space="preserve">The </w:t>
      </w:r>
      <w:r w:rsidR="006A1112" w:rsidRPr="00D4464D">
        <w:t>Grantee</w:t>
      </w:r>
      <w:r w:rsidR="00024156" w:rsidRPr="00D4464D">
        <w:t xml:space="preserve"> declares that all payments and transfers from the European Commission to the </w:t>
      </w:r>
      <w:r w:rsidR="006A1112" w:rsidRPr="00D4464D">
        <w:t>Grantee</w:t>
      </w:r>
      <w:r w:rsidR="00024156" w:rsidRPr="00D4464D">
        <w:t xml:space="preserve"> under this MFA Grant Agreement, as well as the MFA Grant Agreement itself, are not subject to any tax or any other </w:t>
      </w:r>
      <w:r w:rsidR="00DA4E0F" w:rsidRPr="00D4464D">
        <w:t xml:space="preserve">charges </w:t>
      </w:r>
      <w:r w:rsidR="00024156" w:rsidRPr="00D4464D">
        <w:t xml:space="preserve">in the </w:t>
      </w:r>
      <w:r w:rsidR="006A1112" w:rsidRPr="00D4464D">
        <w:t>Grantee</w:t>
      </w:r>
      <w:r w:rsidR="00024156" w:rsidRPr="00D4464D">
        <w:t xml:space="preserve"> for the entire duration of this MFA Grant Agreement</w:t>
      </w:r>
      <w:r w:rsidR="00DA4E0F" w:rsidRPr="00D4464D">
        <w:t>.</w:t>
      </w:r>
    </w:p>
    <w:p w:rsidR="00A85019" w:rsidRPr="00D4464D" w:rsidRDefault="00A85019">
      <w:pPr>
        <w:pStyle w:val="BodyA"/>
        <w:jc w:val="both"/>
      </w:pPr>
    </w:p>
    <w:p w:rsidR="00A85019" w:rsidRPr="00D4464D" w:rsidRDefault="00024156">
      <w:pPr>
        <w:pStyle w:val="BodyA"/>
        <w:jc w:val="center"/>
        <w:outlineLvl w:val="0"/>
        <w:rPr>
          <w:u w:val="single"/>
        </w:rPr>
      </w:pPr>
      <w:r w:rsidRPr="00D4464D">
        <w:rPr>
          <w:u w:val="single"/>
        </w:rPr>
        <w:t xml:space="preserve">Article 4: Protection of the Union's financial interests, checks, audits, </w:t>
      </w:r>
    </w:p>
    <w:p w:rsidR="00D63054" w:rsidRPr="00D4464D" w:rsidRDefault="00024156" w:rsidP="00206085">
      <w:pPr>
        <w:pStyle w:val="BodyA"/>
        <w:jc w:val="center"/>
        <w:outlineLvl w:val="0"/>
        <w:rPr>
          <w:u w:val="single"/>
        </w:rPr>
      </w:pPr>
      <w:r w:rsidRPr="00D4464D">
        <w:rPr>
          <w:u w:val="single"/>
        </w:rPr>
        <w:t>prevention of fraud and other irregularities, recovery of funds</w:t>
      </w:r>
      <w:r w:rsidR="00D63054" w:rsidRPr="00D4464D">
        <w:t xml:space="preserve"> </w:t>
      </w:r>
    </w:p>
    <w:p w:rsidR="00D63054" w:rsidRPr="00D4464D" w:rsidRDefault="00D63054">
      <w:pPr>
        <w:pStyle w:val="BodyA"/>
        <w:ind w:left="720" w:hanging="720"/>
        <w:jc w:val="both"/>
      </w:pPr>
    </w:p>
    <w:p w:rsidR="00A85019" w:rsidRPr="00D4464D" w:rsidRDefault="00202970" w:rsidP="003E7FF7">
      <w:pPr>
        <w:pStyle w:val="BodyA"/>
        <w:ind w:left="720" w:hanging="720"/>
        <w:jc w:val="both"/>
      </w:pPr>
      <w:r w:rsidRPr="00D4464D">
        <w:t>a</w:t>
      </w:r>
      <w:r w:rsidR="003E7FF7" w:rsidRPr="00D4464D">
        <w:t xml:space="preserve">. </w:t>
      </w:r>
      <w:r w:rsidR="003E7FF7" w:rsidRPr="00D4464D">
        <w:tab/>
      </w:r>
      <w:r w:rsidR="000E2A40" w:rsidRPr="00D4464D">
        <w:t xml:space="preserve">Throughout the duration of the Memorandum of Understanding and for five years after the disbursement of the last instalment of the MFA Grant, </w:t>
      </w:r>
      <w:r w:rsidR="00024156" w:rsidRPr="00D4464D">
        <w:t xml:space="preserve">the Commission shall have the right to monitor the soundness of </w:t>
      </w:r>
      <w:r w:rsidR="00CC3A43" w:rsidRPr="00D4464D">
        <w:t xml:space="preserve">the </w:t>
      </w:r>
      <w:r w:rsidR="006A1112" w:rsidRPr="00D4464D">
        <w:t>Grantee</w:t>
      </w:r>
      <w:r w:rsidR="00024156" w:rsidRPr="00D4464D">
        <w:t xml:space="preserve">'s financial arrangements, the administrative procedures and the internal and external control mechanisms which </w:t>
      </w:r>
      <w:r w:rsidR="000E2A40" w:rsidRPr="00D4464D">
        <w:t xml:space="preserve">are relevant to the assistance. </w:t>
      </w:r>
    </w:p>
    <w:p w:rsidR="00A85019" w:rsidRPr="00D4464D" w:rsidRDefault="00A85019">
      <w:pPr>
        <w:pStyle w:val="BodyA"/>
        <w:ind w:left="720" w:hanging="720"/>
        <w:jc w:val="both"/>
      </w:pPr>
    </w:p>
    <w:p w:rsidR="00A85019" w:rsidRPr="00D4464D" w:rsidRDefault="00202970">
      <w:pPr>
        <w:pStyle w:val="BodyA"/>
        <w:ind w:left="720" w:hanging="720"/>
        <w:jc w:val="both"/>
      </w:pPr>
      <w:r w:rsidRPr="00D4464D">
        <w:t>b</w:t>
      </w:r>
      <w:r w:rsidR="00024156" w:rsidRPr="00D4464D">
        <w:t xml:space="preserve">. </w:t>
      </w:r>
      <w:r w:rsidR="00024156" w:rsidRPr="00D4464D">
        <w:tab/>
        <w:t xml:space="preserve">In conformity with its regulations on the protection of the EU's financial interests, the Commission, including the European Anti-Fraud Office, and the European Court of Auditors shall have the right to send their own agents or duly </w:t>
      </w:r>
      <w:proofErr w:type="spellStart"/>
      <w:r w:rsidR="00024156" w:rsidRPr="00D4464D">
        <w:t>authori</w:t>
      </w:r>
      <w:r w:rsidR="001D3DB6" w:rsidRPr="00D4464D">
        <w:t>s</w:t>
      </w:r>
      <w:r w:rsidR="00024156" w:rsidRPr="00D4464D">
        <w:t>ed</w:t>
      </w:r>
      <w:proofErr w:type="spellEnd"/>
      <w:r w:rsidR="00024156" w:rsidRPr="00D4464D">
        <w:t xml:space="preserve"> representatives to carry out any technical or financial controls (including on-the-spot checks and inspections) or audits (including document audits and on-the-spot audits such as operational assessments) that they consider necessary in relation to the management of this assistance throughout the duration of the Memorandum of Understanding and for five years after the disbursement of the last instalment of the MFA Grant in order to protect the Union's financial interests.</w:t>
      </w:r>
    </w:p>
    <w:p w:rsidR="00A85019" w:rsidRPr="00D4464D" w:rsidRDefault="00A85019">
      <w:pPr>
        <w:pStyle w:val="BodyA"/>
        <w:jc w:val="both"/>
      </w:pPr>
    </w:p>
    <w:p w:rsidR="00A85019" w:rsidRPr="00D4464D" w:rsidRDefault="00202970">
      <w:pPr>
        <w:pStyle w:val="BodyA"/>
        <w:ind w:left="720" w:hanging="720"/>
        <w:jc w:val="both"/>
      </w:pPr>
      <w:r w:rsidRPr="00D4464D">
        <w:t>c</w:t>
      </w:r>
      <w:r w:rsidR="00024156" w:rsidRPr="00D4464D">
        <w:t xml:space="preserve">. </w:t>
      </w:r>
      <w:r w:rsidR="00024156" w:rsidRPr="00D4464D">
        <w:tab/>
        <w:t xml:space="preserve">The </w:t>
      </w:r>
      <w:r w:rsidR="006A1112" w:rsidRPr="00D4464D">
        <w:t>Grantee</w:t>
      </w:r>
      <w:r w:rsidR="00024156" w:rsidRPr="00D4464D">
        <w:t xml:space="preserve"> and the Agent shall supply all information and documents which may be requested for the purpose of such assessments, controls or audits, and take all suitable measures to facilitate the work of persons instructed to carry them out. The </w:t>
      </w:r>
      <w:r w:rsidR="006A1112" w:rsidRPr="00D4464D">
        <w:lastRenderedPageBreak/>
        <w:t>Grantee</w:t>
      </w:r>
      <w:r w:rsidR="00024156" w:rsidRPr="00D4464D">
        <w:t xml:space="preserve"> and the Agent undertake to give to the persons referred to in para</w:t>
      </w:r>
      <w:r w:rsidR="00845A1C" w:rsidRPr="00D4464D">
        <w:t>graph (b</w:t>
      </w:r>
      <w:r w:rsidR="00024156" w:rsidRPr="00D4464D">
        <w:t>) access to sites and premises where the relevant information and documents are kept.</w:t>
      </w:r>
    </w:p>
    <w:p w:rsidR="00A85019" w:rsidRPr="00D4464D" w:rsidRDefault="00A85019">
      <w:pPr>
        <w:pStyle w:val="BodyA"/>
        <w:jc w:val="both"/>
      </w:pPr>
    </w:p>
    <w:p w:rsidR="00A85019" w:rsidRPr="00D4464D" w:rsidRDefault="00202970">
      <w:pPr>
        <w:pStyle w:val="BodyA"/>
        <w:ind w:left="720" w:hanging="720"/>
        <w:jc w:val="both"/>
      </w:pPr>
      <w:r w:rsidRPr="00D4464D">
        <w:t>d</w:t>
      </w:r>
      <w:r w:rsidR="00024156" w:rsidRPr="00D4464D">
        <w:t xml:space="preserve">. </w:t>
      </w:r>
      <w:r w:rsidR="00024156" w:rsidRPr="00D4464D">
        <w:tab/>
        <w:t xml:space="preserve">The </w:t>
      </w:r>
      <w:r w:rsidR="006A1112" w:rsidRPr="00D4464D">
        <w:t>Grantee</w:t>
      </w:r>
      <w:r w:rsidR="00024156" w:rsidRPr="00D4464D">
        <w:t xml:space="preserve"> and the Agent shall ensure regular checks that financing provided from the EU macro-financial assistance has been properly used. The </w:t>
      </w:r>
      <w:r w:rsidR="006A1112" w:rsidRPr="00D4464D">
        <w:t>Grantee</w:t>
      </w:r>
      <w:r w:rsidR="00024156" w:rsidRPr="00D4464D">
        <w:t xml:space="preserve"> and the Agent shall also </w:t>
      </w:r>
      <w:r w:rsidR="001D242D" w:rsidRPr="00D4464D">
        <w:t xml:space="preserve">implement </w:t>
      </w:r>
      <w:r w:rsidR="00024156" w:rsidRPr="00D4464D">
        <w:t>appropriate measures to prevent irregularities and fraud and shall ensure investigation and satisfactory treatment of any suspected and actual cases of fraud, corruption or any other illegal activity in relation to the management of the EU macro-financial assistance, detrimental to the EU</w:t>
      </w:r>
      <w:r w:rsidR="00024156" w:rsidRPr="00D4464D">
        <w:rPr>
          <w:rFonts w:hAnsi="Times New Roman"/>
        </w:rPr>
        <w:t>’</w:t>
      </w:r>
      <w:r w:rsidR="00024156" w:rsidRPr="00D4464D">
        <w:t>s financial interests. All such cases as well as measures related thereto taken by national competent authorities shall be reported to the Commission without delay and, if necessary, legal action shall be taken to recover any funds provided from the EU macro-financial assistance that have been misappropriated.</w:t>
      </w:r>
    </w:p>
    <w:p w:rsidR="00DB08F1" w:rsidRPr="00D4464D" w:rsidRDefault="00DB08F1">
      <w:pPr>
        <w:pStyle w:val="BodyA"/>
        <w:ind w:left="720" w:hanging="720"/>
        <w:jc w:val="both"/>
      </w:pPr>
    </w:p>
    <w:p w:rsidR="00DB08F1" w:rsidRPr="00D4464D" w:rsidRDefault="00DB08F1">
      <w:pPr>
        <w:pStyle w:val="BodyA"/>
        <w:ind w:left="720" w:hanging="720"/>
        <w:jc w:val="both"/>
      </w:pPr>
      <w:r w:rsidRPr="00D4464D">
        <w:t xml:space="preserve">e. </w:t>
      </w:r>
      <w:r w:rsidRPr="00D4464D">
        <w:tab/>
        <w:t xml:space="preserve">The </w:t>
      </w:r>
      <w:r w:rsidR="006A1112" w:rsidRPr="00D4464D">
        <w:t>Grantee</w:t>
      </w:r>
      <w:r w:rsidRPr="00D4464D">
        <w:t xml:space="preserve"> will within one month after the disbursement of each instalment make a declaration on the use of the MFA grants and will send to that effect the completed template in Annex 1 of this Agreement to the Commission. The Commission shall be entitled to withhold the release of an instalment in case the </w:t>
      </w:r>
      <w:r w:rsidR="006A1112" w:rsidRPr="00D4464D">
        <w:t>Grantee</w:t>
      </w:r>
      <w:r w:rsidRPr="00D4464D">
        <w:t xml:space="preserve"> has not made the declaration of Annex 1 with regard to a previous instalment.</w:t>
      </w:r>
    </w:p>
    <w:p w:rsidR="00A85019" w:rsidRPr="00D4464D" w:rsidRDefault="00A85019" w:rsidP="00230C8C">
      <w:pPr>
        <w:pStyle w:val="Text"/>
        <w:tabs>
          <w:tab w:val="left" w:pos="709"/>
          <w:tab w:val="left" w:pos="4320"/>
        </w:tabs>
        <w:ind w:left="709" w:hanging="709"/>
      </w:pPr>
    </w:p>
    <w:p w:rsidR="00A85019" w:rsidRPr="00D4464D" w:rsidRDefault="00024156">
      <w:pPr>
        <w:pStyle w:val="BodyA"/>
        <w:jc w:val="center"/>
        <w:outlineLvl w:val="0"/>
        <w:rPr>
          <w:u w:val="single"/>
        </w:rPr>
      </w:pPr>
      <w:r w:rsidRPr="00D4464D">
        <w:rPr>
          <w:u w:val="single"/>
        </w:rPr>
        <w:t>Article 5: Termination and Recovery</w:t>
      </w:r>
    </w:p>
    <w:p w:rsidR="00A85019" w:rsidRPr="00D4464D" w:rsidRDefault="00A85019">
      <w:pPr>
        <w:pStyle w:val="BodyA"/>
        <w:jc w:val="both"/>
        <w:rPr>
          <w:rFonts w:ascii="Times New Roman Bold" w:eastAsia="Times New Roman Bold" w:hAnsi="Times New Roman Bold" w:cs="Times New Roman Bold"/>
        </w:rPr>
      </w:pPr>
    </w:p>
    <w:p w:rsidR="00A85019" w:rsidRPr="00D4464D" w:rsidRDefault="00024156">
      <w:pPr>
        <w:pStyle w:val="BodyA"/>
        <w:ind w:left="720"/>
        <w:jc w:val="both"/>
      </w:pPr>
      <w:r w:rsidRPr="00D4464D">
        <w:t>In case that it has been established that</w:t>
      </w:r>
      <w:r w:rsidR="001D3DB6" w:rsidRPr="00D4464D">
        <w:t>,</w:t>
      </w:r>
      <w:r w:rsidRPr="00D4464D">
        <w:t xml:space="preserve"> in relation with this assistance, the </w:t>
      </w:r>
      <w:r w:rsidR="006A1112" w:rsidRPr="00D4464D">
        <w:t>Grantee</w:t>
      </w:r>
      <w:r w:rsidRPr="00D4464D">
        <w:t xml:space="preserve"> or the Agent has engaged in any act of fraud or </w:t>
      </w:r>
      <w:r w:rsidRPr="00D4464D">
        <w:rPr>
          <w:color w:val="auto"/>
        </w:rPr>
        <w:t>corruption or any other irregularities detrimental to the EU</w:t>
      </w:r>
      <w:r w:rsidRPr="00D4464D">
        <w:rPr>
          <w:rFonts w:hAnsi="Times New Roman"/>
          <w:color w:val="auto"/>
        </w:rPr>
        <w:t>’</w:t>
      </w:r>
      <w:r w:rsidRPr="00D4464D">
        <w:rPr>
          <w:color w:val="auto"/>
        </w:rPr>
        <w:t xml:space="preserve">s financial interests, </w:t>
      </w:r>
      <w:r w:rsidR="00831D1A" w:rsidRPr="00D4464D">
        <w:rPr>
          <w:bCs/>
          <w:iCs/>
          <w:color w:val="auto"/>
        </w:rPr>
        <w:t xml:space="preserve">or in case the </w:t>
      </w:r>
      <w:r w:rsidR="006A1112" w:rsidRPr="00D4464D">
        <w:t>Grantee</w:t>
      </w:r>
      <w:r w:rsidR="00831D1A" w:rsidRPr="00D4464D">
        <w:rPr>
          <w:bCs/>
          <w:iCs/>
          <w:color w:val="auto"/>
        </w:rPr>
        <w:t xml:space="preserve"> or the Agent breached their obligations under the present MFA Grant Agreement, </w:t>
      </w:r>
      <w:r w:rsidRPr="00D4464D">
        <w:t xml:space="preserve">the Commission shall be entitled to terminate this agreement and/or to proceed to the full or partial recovery of the </w:t>
      </w:r>
      <w:r w:rsidR="001D3DB6" w:rsidRPr="00D4464D">
        <w:t xml:space="preserve">MFA </w:t>
      </w:r>
      <w:r w:rsidRPr="00D4464D">
        <w:t xml:space="preserve">Grant by the </w:t>
      </w:r>
      <w:r w:rsidR="006A1112" w:rsidRPr="00D4464D">
        <w:t>Grantee</w:t>
      </w:r>
      <w:r w:rsidRPr="00D4464D">
        <w:t xml:space="preserve"> in proportion to the gravity of the failings in question, and after allowing the </w:t>
      </w:r>
      <w:r w:rsidR="006A1112" w:rsidRPr="00D4464D">
        <w:t>Grantee</w:t>
      </w:r>
      <w:r w:rsidRPr="00D4464D">
        <w:t xml:space="preserve"> to submit its observations and on whatever terms and by whatever date the Commission may specify. The amount to be repaid shall contain the principal due and the interest earned calculated using the ECB Refinancing Rate in force on the first calendar day of the month in which the Grant was paid by the Commission. The default interest rate for amounts receivable not repaid on the due date shall be the ECB Refinancing Rate in force on the first calendar day of the month in which the due date falls, increased by three and a half percentage points. All payments due shall be in Euro.</w:t>
      </w:r>
    </w:p>
    <w:p w:rsidR="00A85019" w:rsidRPr="00D4464D" w:rsidRDefault="00A85019">
      <w:pPr>
        <w:pStyle w:val="BodyA"/>
        <w:jc w:val="both"/>
      </w:pPr>
    </w:p>
    <w:p w:rsidR="00A85019" w:rsidRPr="00D4464D" w:rsidRDefault="00A85019">
      <w:pPr>
        <w:pStyle w:val="BodyA"/>
        <w:jc w:val="both"/>
      </w:pPr>
    </w:p>
    <w:p w:rsidR="00A85019" w:rsidRPr="00D4464D" w:rsidRDefault="00024156">
      <w:pPr>
        <w:pStyle w:val="BodyA"/>
        <w:jc w:val="center"/>
        <w:outlineLvl w:val="0"/>
        <w:rPr>
          <w:u w:val="single"/>
        </w:rPr>
      </w:pPr>
      <w:r w:rsidRPr="00D4464D">
        <w:rPr>
          <w:u w:val="single"/>
        </w:rPr>
        <w:t>Article 6: Applicable law and dispute settlement</w:t>
      </w:r>
    </w:p>
    <w:p w:rsidR="00A85019" w:rsidRPr="00D4464D" w:rsidRDefault="00A85019">
      <w:pPr>
        <w:pStyle w:val="BodyA"/>
        <w:jc w:val="both"/>
        <w:rPr>
          <w:rFonts w:ascii="Times New Roman Bold" w:eastAsia="Times New Roman Bold" w:hAnsi="Times New Roman Bold" w:cs="Times New Roman Bold"/>
        </w:rPr>
      </w:pPr>
    </w:p>
    <w:p w:rsidR="00A85019" w:rsidRPr="00D4464D" w:rsidRDefault="00024156">
      <w:pPr>
        <w:pStyle w:val="BodyA"/>
        <w:ind w:left="720" w:hanging="720"/>
        <w:jc w:val="both"/>
      </w:pPr>
      <w:r w:rsidRPr="00D4464D">
        <w:t xml:space="preserve">a. </w:t>
      </w:r>
      <w:r w:rsidRPr="00D4464D">
        <w:tab/>
        <w:t>This macro-financial assistance shall be governed by the terms of the MFA Grant Agreement, by EU rules applicable and</w:t>
      </w:r>
      <w:r w:rsidR="001D3DB6" w:rsidRPr="00D4464D">
        <w:t>,</w:t>
      </w:r>
      <w:r w:rsidRPr="00D4464D">
        <w:t xml:space="preserve"> on a secondary basis, by the Law of Belgium applicable to this kind of actions. </w:t>
      </w:r>
    </w:p>
    <w:p w:rsidR="00A85019" w:rsidRPr="00D4464D" w:rsidRDefault="00A85019">
      <w:pPr>
        <w:pStyle w:val="BodyA"/>
        <w:jc w:val="both"/>
      </w:pPr>
    </w:p>
    <w:p w:rsidR="00A85019" w:rsidRPr="00D4464D" w:rsidRDefault="00024156">
      <w:pPr>
        <w:pStyle w:val="BodyA"/>
        <w:ind w:left="720" w:hanging="720"/>
        <w:jc w:val="both"/>
      </w:pPr>
      <w:r w:rsidRPr="00D4464D">
        <w:t xml:space="preserve">b. </w:t>
      </w:r>
      <w:r w:rsidRPr="00D4464D">
        <w:tab/>
      </w:r>
      <w:r w:rsidR="00CC3A43" w:rsidRPr="00D4464D">
        <w:t xml:space="preserve">The </w:t>
      </w:r>
      <w:r w:rsidR="006A1112" w:rsidRPr="00D4464D">
        <w:t>Grantee</w:t>
      </w:r>
      <w:r w:rsidRPr="00D4464D">
        <w:t xml:space="preserve"> and the European Union (hereafter referred to as the "Parties") shall do everything possible to settle amicably any dispute arising between them during implementation of this MFA Grant Agreement. To that end, they shall communicate their positions and any solution that they consider possible in writing, and meet each other at either's request. A party must reply to a request for a negotiation and consultation within 30 days. Once this period has expired, or if the attempt to reach amicable settlement has not produced agreement within 120 days of the first request, each Party has to notify the other that it considers the procedure to have failed.</w:t>
      </w:r>
    </w:p>
    <w:p w:rsidR="00A85019" w:rsidRPr="00D4464D" w:rsidRDefault="00A85019">
      <w:pPr>
        <w:pStyle w:val="BodyA"/>
        <w:jc w:val="both"/>
      </w:pPr>
    </w:p>
    <w:p w:rsidR="00A85019" w:rsidRPr="00D4464D" w:rsidRDefault="00024156">
      <w:pPr>
        <w:pStyle w:val="BodyA"/>
        <w:ind w:left="720" w:hanging="720"/>
        <w:jc w:val="both"/>
      </w:pPr>
      <w:r w:rsidRPr="00D4464D">
        <w:t xml:space="preserve">c. </w:t>
      </w:r>
      <w:r w:rsidRPr="00D4464D">
        <w:tab/>
        <w:t>In the event of failure to reach an amicable agreement, the dispute shall be brought before the Court of Justice of the European Union for the purpose of arbitration.</w:t>
      </w:r>
    </w:p>
    <w:p w:rsidR="006A1112" w:rsidRPr="00D4464D" w:rsidRDefault="006A1112">
      <w:pPr>
        <w:pStyle w:val="BodyA"/>
        <w:ind w:left="720" w:hanging="720"/>
        <w:jc w:val="both"/>
      </w:pPr>
    </w:p>
    <w:p w:rsidR="006A1112" w:rsidRPr="00D4464D" w:rsidRDefault="006A1112" w:rsidP="006A1112">
      <w:pPr>
        <w:pStyle w:val="Standard7"/>
        <w:numPr>
          <w:ilvl w:val="0"/>
          <w:numId w:val="0"/>
        </w:numPr>
        <w:ind w:left="720" w:hanging="720"/>
        <w:rPr>
          <w:rFonts w:ascii="Times New Roman" w:eastAsia="Arial Unicode MS" w:hAnsi="Arial Unicode MS" w:cs="Arial Unicode MS"/>
          <w:color w:val="000000"/>
          <w:sz w:val="24"/>
          <w:szCs w:val="24"/>
          <w:u w:color="000000"/>
          <w:lang w:val="en-US" w:eastAsia="en-GB"/>
        </w:rPr>
      </w:pPr>
      <w:r w:rsidRPr="00D4464D">
        <w:rPr>
          <w:rFonts w:ascii="Times New Roman" w:eastAsia="Arial Unicode MS" w:hAnsi="Arial Unicode MS" w:cs="Arial Unicode MS"/>
          <w:color w:val="000000"/>
          <w:sz w:val="24"/>
          <w:szCs w:val="24"/>
          <w:u w:color="000000"/>
          <w:lang w:val="en-US" w:eastAsia="en-GB"/>
        </w:rPr>
        <w:t xml:space="preserve">d. </w:t>
      </w:r>
      <w:r w:rsidRPr="00D4464D">
        <w:rPr>
          <w:rFonts w:ascii="Times New Roman" w:eastAsia="Arial Unicode MS" w:hAnsi="Arial Unicode MS" w:cs="Arial Unicode MS"/>
          <w:color w:val="000000"/>
          <w:sz w:val="24"/>
          <w:szCs w:val="24"/>
          <w:u w:color="000000"/>
          <w:lang w:val="en-US" w:eastAsia="en-GB"/>
        </w:rPr>
        <w:tab/>
        <w:t>The National Bank of Georgia shall act as the Grantee's Financial Agent and shall not be liable for any financial obligations of the Grantee under this Agreement.</w:t>
      </w:r>
    </w:p>
    <w:p w:rsidR="006A1112" w:rsidRPr="00D4464D" w:rsidRDefault="006A1112">
      <w:pPr>
        <w:pStyle w:val="BodyA"/>
        <w:ind w:left="720" w:hanging="720"/>
        <w:jc w:val="both"/>
        <w:rPr>
          <w:lang w:val="en-GB"/>
        </w:rPr>
      </w:pPr>
    </w:p>
    <w:p w:rsidR="006A1112" w:rsidRPr="00D4464D" w:rsidRDefault="006A1112">
      <w:pPr>
        <w:pStyle w:val="BodyA"/>
        <w:ind w:left="720" w:hanging="720"/>
        <w:jc w:val="both"/>
      </w:pPr>
    </w:p>
    <w:p w:rsidR="00A85019" w:rsidRPr="00D4464D" w:rsidRDefault="00A85019">
      <w:pPr>
        <w:pStyle w:val="BodyA"/>
        <w:ind w:left="720" w:hanging="720"/>
        <w:jc w:val="both"/>
      </w:pPr>
    </w:p>
    <w:p w:rsidR="00A85019" w:rsidRPr="00D4464D" w:rsidRDefault="00A85019">
      <w:pPr>
        <w:pStyle w:val="BodyA"/>
        <w:jc w:val="both"/>
      </w:pPr>
    </w:p>
    <w:p w:rsidR="00A85019" w:rsidRPr="00D4464D" w:rsidRDefault="00024156">
      <w:pPr>
        <w:pStyle w:val="BodyA"/>
        <w:jc w:val="center"/>
        <w:outlineLvl w:val="0"/>
        <w:rPr>
          <w:u w:val="single"/>
        </w:rPr>
      </w:pPr>
      <w:r w:rsidRPr="00D4464D">
        <w:rPr>
          <w:u w:val="single"/>
        </w:rPr>
        <w:t>Article 7: Entry into force and expiry date</w:t>
      </w:r>
    </w:p>
    <w:p w:rsidR="00A85019" w:rsidRPr="00D4464D" w:rsidRDefault="00A85019">
      <w:pPr>
        <w:pStyle w:val="BodyA"/>
        <w:ind w:left="720" w:hanging="720"/>
        <w:jc w:val="both"/>
        <w:rPr>
          <w:u w:val="single"/>
        </w:rPr>
      </w:pPr>
    </w:p>
    <w:p w:rsidR="00A85019" w:rsidRPr="00D4464D" w:rsidRDefault="00024156">
      <w:pPr>
        <w:pStyle w:val="BodyA"/>
        <w:ind w:left="720"/>
        <w:jc w:val="both"/>
      </w:pPr>
      <w:r w:rsidRPr="00D4464D">
        <w:t xml:space="preserve">Following its signature by all Parties, the present agreement shall enter into force on the date </w:t>
      </w:r>
      <w:r w:rsidR="00CC3A43" w:rsidRPr="00D4464D">
        <w:t xml:space="preserve">the </w:t>
      </w:r>
      <w:r w:rsidR="006A1112" w:rsidRPr="00D4464D">
        <w:t>Grantee</w:t>
      </w:r>
      <w:r w:rsidR="00CC3A43" w:rsidRPr="00D4464D">
        <w:t xml:space="preserve"> </w:t>
      </w:r>
      <w:r w:rsidRPr="00D4464D">
        <w:t>notifies the European Union that all constitutional and legal requirements for the entry into force of this Agreement have been fulfilled, and not earlier than the first day after entry into force of the Memorandum of Understanding.</w:t>
      </w:r>
    </w:p>
    <w:p w:rsidR="00A85019" w:rsidRPr="00D4464D" w:rsidRDefault="00A85019">
      <w:pPr>
        <w:pStyle w:val="BodyA"/>
        <w:jc w:val="both"/>
      </w:pPr>
    </w:p>
    <w:p w:rsidR="00A85019" w:rsidRPr="00D4464D" w:rsidRDefault="00A85019">
      <w:pPr>
        <w:pStyle w:val="BodyA"/>
        <w:jc w:val="both"/>
      </w:pPr>
    </w:p>
    <w:p w:rsidR="00A85019" w:rsidRPr="00D4464D" w:rsidRDefault="00024156" w:rsidP="00DB159F">
      <w:pPr>
        <w:pStyle w:val="BodyA"/>
        <w:keepNext/>
        <w:keepLines/>
        <w:ind w:left="720"/>
        <w:jc w:val="both"/>
      </w:pPr>
      <w:r w:rsidRPr="00D4464D">
        <w:lastRenderedPageBreak/>
        <w:t xml:space="preserve">Done in </w:t>
      </w:r>
      <w:r w:rsidR="00DB159F" w:rsidRPr="00D4464D">
        <w:t xml:space="preserve">[place] </w:t>
      </w:r>
      <w:r w:rsidRPr="00D4464D">
        <w:t xml:space="preserve">on </w:t>
      </w:r>
      <w:r w:rsidR="00DB159F" w:rsidRPr="00D4464D">
        <w:rPr>
          <w:rFonts w:hAnsi="Times New Roman"/>
        </w:rPr>
        <w:t xml:space="preserve">[date] </w:t>
      </w:r>
      <w:r w:rsidRPr="00D4464D">
        <w:t>in four originals in the English language.</w:t>
      </w:r>
    </w:p>
    <w:p w:rsidR="00A85019" w:rsidRPr="00D4464D" w:rsidRDefault="00A85019" w:rsidP="00DB159F">
      <w:pPr>
        <w:pStyle w:val="BodyA"/>
        <w:keepNext/>
        <w:keepLines/>
        <w:ind w:left="720"/>
        <w:jc w:val="both"/>
      </w:pPr>
    </w:p>
    <w:p w:rsidR="00A85019" w:rsidRPr="00D4464D" w:rsidRDefault="00A85019" w:rsidP="00DB159F">
      <w:pPr>
        <w:pStyle w:val="BodyA"/>
        <w:keepNext/>
        <w:keepLines/>
        <w:ind w:left="720"/>
        <w:jc w:val="both"/>
      </w:pPr>
    </w:p>
    <w:p w:rsidR="00A85019" w:rsidRPr="00D4464D" w:rsidRDefault="00A85019" w:rsidP="00DB159F">
      <w:pPr>
        <w:pStyle w:val="BodyA"/>
        <w:keepNext/>
        <w:keepLines/>
        <w:jc w:val="both"/>
      </w:pPr>
    </w:p>
    <w:tbl>
      <w:tblPr>
        <w:tblW w:w="8684"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557"/>
        <w:gridCol w:w="4127"/>
      </w:tblGrid>
      <w:tr w:rsidR="00A85019" w:rsidRPr="00D4464D">
        <w:trPr>
          <w:trHeight w:val="290"/>
        </w:trPr>
        <w:tc>
          <w:tcPr>
            <w:tcW w:w="4557" w:type="dxa"/>
            <w:tcBorders>
              <w:top w:val="nil"/>
              <w:left w:val="nil"/>
              <w:bottom w:val="nil"/>
              <w:right w:val="nil"/>
            </w:tcBorders>
            <w:shd w:val="clear" w:color="auto" w:fill="auto"/>
            <w:tcMar>
              <w:top w:w="80" w:type="dxa"/>
              <w:left w:w="80" w:type="dxa"/>
              <w:bottom w:w="80" w:type="dxa"/>
              <w:right w:w="80" w:type="dxa"/>
            </w:tcMar>
          </w:tcPr>
          <w:p w:rsidR="00A85019" w:rsidRPr="00D4464D" w:rsidRDefault="00DB159F" w:rsidP="00DB159F">
            <w:pPr>
              <w:pStyle w:val="BodyA"/>
              <w:keepNext/>
              <w:keepLines/>
            </w:pPr>
            <w:r w:rsidRPr="00D4464D">
              <w:t>GEORGIA</w:t>
            </w:r>
          </w:p>
        </w:tc>
        <w:tc>
          <w:tcPr>
            <w:tcW w:w="4127" w:type="dxa"/>
            <w:tcBorders>
              <w:top w:val="nil"/>
              <w:left w:val="nil"/>
              <w:bottom w:val="nil"/>
              <w:right w:val="nil"/>
            </w:tcBorders>
            <w:shd w:val="clear" w:color="auto" w:fill="auto"/>
            <w:tcMar>
              <w:top w:w="80" w:type="dxa"/>
              <w:left w:w="80" w:type="dxa"/>
              <w:bottom w:w="80" w:type="dxa"/>
              <w:right w:w="80" w:type="dxa"/>
            </w:tcMar>
          </w:tcPr>
          <w:p w:rsidR="00A85019" w:rsidRPr="00D4464D" w:rsidRDefault="00024156" w:rsidP="00DB159F">
            <w:pPr>
              <w:pStyle w:val="BodyA"/>
              <w:keepNext/>
              <w:keepLines/>
              <w:jc w:val="both"/>
            </w:pPr>
            <w:r w:rsidRPr="00D4464D">
              <w:rPr>
                <w:rFonts w:ascii="Times New Roman Bold"/>
              </w:rPr>
              <w:t>EUROPEAN UNION</w:t>
            </w:r>
          </w:p>
        </w:tc>
      </w:tr>
      <w:tr w:rsidR="00A85019" w:rsidRPr="00D4464D">
        <w:trPr>
          <w:trHeight w:val="290"/>
        </w:trPr>
        <w:tc>
          <w:tcPr>
            <w:tcW w:w="4557" w:type="dxa"/>
            <w:tcBorders>
              <w:top w:val="nil"/>
              <w:left w:val="nil"/>
              <w:bottom w:val="nil"/>
              <w:right w:val="nil"/>
            </w:tcBorders>
            <w:shd w:val="clear" w:color="auto" w:fill="auto"/>
            <w:tcMar>
              <w:top w:w="80" w:type="dxa"/>
              <w:left w:w="80" w:type="dxa"/>
              <w:bottom w:w="80" w:type="dxa"/>
              <w:right w:w="80" w:type="dxa"/>
            </w:tcMar>
          </w:tcPr>
          <w:p w:rsidR="00A85019" w:rsidRPr="00D4464D" w:rsidRDefault="00024156" w:rsidP="00DB159F">
            <w:pPr>
              <w:pStyle w:val="BodyA"/>
              <w:keepNext/>
              <w:keepLines/>
            </w:pPr>
            <w:r w:rsidRPr="00D4464D">
              <w:t>Represented by</w:t>
            </w:r>
          </w:p>
        </w:tc>
        <w:tc>
          <w:tcPr>
            <w:tcW w:w="4127" w:type="dxa"/>
            <w:tcBorders>
              <w:top w:val="nil"/>
              <w:left w:val="nil"/>
              <w:bottom w:val="nil"/>
              <w:right w:val="nil"/>
            </w:tcBorders>
            <w:shd w:val="clear" w:color="auto" w:fill="auto"/>
            <w:tcMar>
              <w:top w:w="80" w:type="dxa"/>
              <w:left w:w="80" w:type="dxa"/>
              <w:bottom w:w="80" w:type="dxa"/>
              <w:right w:w="80" w:type="dxa"/>
            </w:tcMar>
          </w:tcPr>
          <w:p w:rsidR="00A85019" w:rsidRPr="00D4464D" w:rsidRDefault="00024156" w:rsidP="00D011A7">
            <w:pPr>
              <w:pStyle w:val="BodyA"/>
              <w:keepNext/>
              <w:keepLines/>
              <w:jc w:val="both"/>
            </w:pPr>
            <w:r w:rsidRPr="00D4464D">
              <w:t>Represented by</w:t>
            </w:r>
          </w:p>
        </w:tc>
      </w:tr>
      <w:tr w:rsidR="00A85019" w:rsidRPr="00D4464D">
        <w:trPr>
          <w:trHeight w:val="240"/>
        </w:trPr>
        <w:tc>
          <w:tcPr>
            <w:tcW w:w="4557" w:type="dxa"/>
            <w:tcBorders>
              <w:top w:val="nil"/>
              <w:left w:val="nil"/>
              <w:bottom w:val="nil"/>
              <w:right w:val="nil"/>
            </w:tcBorders>
            <w:shd w:val="clear" w:color="auto" w:fill="auto"/>
            <w:tcMar>
              <w:top w:w="80" w:type="dxa"/>
              <w:left w:w="80" w:type="dxa"/>
              <w:bottom w:w="80" w:type="dxa"/>
              <w:right w:w="80" w:type="dxa"/>
            </w:tcMar>
          </w:tcPr>
          <w:p w:rsidR="00A85019" w:rsidRPr="00D4464D" w:rsidRDefault="00A85019" w:rsidP="00DB159F">
            <w:pPr>
              <w:keepNext/>
              <w:keepLines/>
            </w:pPr>
          </w:p>
        </w:tc>
        <w:tc>
          <w:tcPr>
            <w:tcW w:w="4127" w:type="dxa"/>
            <w:tcBorders>
              <w:top w:val="nil"/>
              <w:left w:val="nil"/>
              <w:bottom w:val="nil"/>
              <w:right w:val="nil"/>
            </w:tcBorders>
            <w:shd w:val="clear" w:color="auto" w:fill="auto"/>
            <w:tcMar>
              <w:top w:w="80" w:type="dxa"/>
              <w:left w:w="80" w:type="dxa"/>
              <w:bottom w:w="80" w:type="dxa"/>
              <w:right w:w="80" w:type="dxa"/>
            </w:tcMar>
          </w:tcPr>
          <w:p w:rsidR="00A85019" w:rsidRPr="00D4464D" w:rsidRDefault="00A85019" w:rsidP="00DB159F">
            <w:pPr>
              <w:keepNext/>
              <w:keepLines/>
            </w:pPr>
          </w:p>
        </w:tc>
      </w:tr>
      <w:tr w:rsidR="00A85019" w:rsidRPr="00D4464D">
        <w:trPr>
          <w:trHeight w:val="240"/>
        </w:trPr>
        <w:tc>
          <w:tcPr>
            <w:tcW w:w="4557" w:type="dxa"/>
            <w:tcBorders>
              <w:top w:val="nil"/>
              <w:left w:val="nil"/>
              <w:bottom w:val="nil"/>
              <w:right w:val="nil"/>
            </w:tcBorders>
            <w:shd w:val="clear" w:color="auto" w:fill="auto"/>
            <w:tcMar>
              <w:top w:w="80" w:type="dxa"/>
              <w:left w:w="80" w:type="dxa"/>
              <w:bottom w:w="80" w:type="dxa"/>
              <w:right w:w="80" w:type="dxa"/>
            </w:tcMar>
          </w:tcPr>
          <w:p w:rsidR="00A85019" w:rsidRPr="00D4464D" w:rsidRDefault="00A85019" w:rsidP="00DB159F">
            <w:pPr>
              <w:keepNext/>
              <w:keepLines/>
            </w:pPr>
          </w:p>
        </w:tc>
        <w:tc>
          <w:tcPr>
            <w:tcW w:w="4127" w:type="dxa"/>
            <w:tcBorders>
              <w:top w:val="nil"/>
              <w:left w:val="nil"/>
              <w:bottom w:val="nil"/>
              <w:right w:val="nil"/>
            </w:tcBorders>
            <w:shd w:val="clear" w:color="auto" w:fill="auto"/>
            <w:tcMar>
              <w:top w:w="80" w:type="dxa"/>
              <w:left w:w="80" w:type="dxa"/>
              <w:bottom w:w="80" w:type="dxa"/>
              <w:right w:w="80" w:type="dxa"/>
            </w:tcMar>
          </w:tcPr>
          <w:p w:rsidR="00A85019" w:rsidRPr="00D4464D" w:rsidRDefault="00A85019" w:rsidP="00DB159F">
            <w:pPr>
              <w:keepNext/>
              <w:keepLines/>
            </w:pPr>
          </w:p>
        </w:tc>
      </w:tr>
      <w:tr w:rsidR="00A85019" w:rsidRPr="00D4464D">
        <w:trPr>
          <w:trHeight w:val="240"/>
        </w:trPr>
        <w:tc>
          <w:tcPr>
            <w:tcW w:w="4557" w:type="dxa"/>
            <w:tcBorders>
              <w:top w:val="nil"/>
              <w:left w:val="nil"/>
              <w:bottom w:val="nil"/>
              <w:right w:val="nil"/>
            </w:tcBorders>
            <w:shd w:val="clear" w:color="auto" w:fill="auto"/>
            <w:tcMar>
              <w:top w:w="80" w:type="dxa"/>
              <w:left w:w="80" w:type="dxa"/>
              <w:bottom w:w="80" w:type="dxa"/>
              <w:right w:w="80" w:type="dxa"/>
            </w:tcMar>
          </w:tcPr>
          <w:p w:rsidR="00A85019" w:rsidRPr="00D4464D" w:rsidRDefault="00A85019" w:rsidP="00DB159F">
            <w:pPr>
              <w:keepNext/>
              <w:keepLines/>
            </w:pPr>
          </w:p>
        </w:tc>
        <w:tc>
          <w:tcPr>
            <w:tcW w:w="4127" w:type="dxa"/>
            <w:tcBorders>
              <w:top w:val="nil"/>
              <w:left w:val="nil"/>
              <w:bottom w:val="nil"/>
              <w:right w:val="nil"/>
            </w:tcBorders>
            <w:shd w:val="clear" w:color="auto" w:fill="auto"/>
            <w:tcMar>
              <w:top w:w="80" w:type="dxa"/>
              <w:left w:w="80" w:type="dxa"/>
              <w:bottom w:w="80" w:type="dxa"/>
              <w:right w:w="80" w:type="dxa"/>
            </w:tcMar>
          </w:tcPr>
          <w:p w:rsidR="00A85019" w:rsidRPr="00D4464D" w:rsidRDefault="00A85019" w:rsidP="00DB159F">
            <w:pPr>
              <w:keepNext/>
              <w:keepLines/>
            </w:pPr>
          </w:p>
        </w:tc>
      </w:tr>
      <w:tr w:rsidR="00A85019" w:rsidRPr="00D4464D">
        <w:trPr>
          <w:trHeight w:val="290"/>
        </w:trPr>
        <w:tc>
          <w:tcPr>
            <w:tcW w:w="4557" w:type="dxa"/>
            <w:tcBorders>
              <w:top w:val="nil"/>
              <w:left w:val="nil"/>
              <w:bottom w:val="nil"/>
              <w:right w:val="nil"/>
            </w:tcBorders>
            <w:shd w:val="clear" w:color="auto" w:fill="auto"/>
            <w:tcMar>
              <w:top w:w="80" w:type="dxa"/>
              <w:left w:w="80" w:type="dxa"/>
              <w:bottom w:w="80" w:type="dxa"/>
              <w:right w:w="80" w:type="dxa"/>
            </w:tcMar>
          </w:tcPr>
          <w:p w:rsidR="00A85019" w:rsidRPr="00D4464D" w:rsidRDefault="00024156" w:rsidP="00DB159F">
            <w:pPr>
              <w:pStyle w:val="BodyA"/>
              <w:keepNext/>
              <w:keepLines/>
            </w:pPr>
            <w:r w:rsidRPr="00D4464D">
              <w:t xml:space="preserve">MINISTRY OF FINANCE </w:t>
            </w:r>
            <w:r w:rsidR="00DB159F" w:rsidRPr="00D4464D">
              <w:t>OF GEORGIA</w:t>
            </w:r>
          </w:p>
        </w:tc>
        <w:tc>
          <w:tcPr>
            <w:tcW w:w="4127" w:type="dxa"/>
            <w:tcBorders>
              <w:top w:val="nil"/>
              <w:left w:val="nil"/>
              <w:bottom w:val="nil"/>
              <w:right w:val="nil"/>
            </w:tcBorders>
            <w:shd w:val="clear" w:color="auto" w:fill="auto"/>
            <w:tcMar>
              <w:top w:w="80" w:type="dxa"/>
              <w:left w:w="80" w:type="dxa"/>
              <w:bottom w:w="80" w:type="dxa"/>
              <w:right w:w="80" w:type="dxa"/>
            </w:tcMar>
          </w:tcPr>
          <w:p w:rsidR="00A85019" w:rsidRPr="00D4464D" w:rsidRDefault="00024156" w:rsidP="00DB159F">
            <w:pPr>
              <w:pStyle w:val="BodyA"/>
              <w:keepNext/>
              <w:keepLines/>
              <w:jc w:val="both"/>
            </w:pPr>
            <w:r w:rsidRPr="00D4464D">
              <w:t>EUROPEAN COMMISSION</w:t>
            </w:r>
          </w:p>
        </w:tc>
      </w:tr>
      <w:tr w:rsidR="00A85019" w:rsidRPr="00D4464D">
        <w:trPr>
          <w:trHeight w:val="290"/>
        </w:trPr>
        <w:tc>
          <w:tcPr>
            <w:tcW w:w="4557" w:type="dxa"/>
            <w:tcBorders>
              <w:top w:val="nil"/>
              <w:left w:val="nil"/>
              <w:bottom w:val="nil"/>
              <w:right w:val="nil"/>
            </w:tcBorders>
            <w:shd w:val="clear" w:color="auto" w:fill="auto"/>
            <w:tcMar>
              <w:top w:w="80" w:type="dxa"/>
              <w:left w:w="80" w:type="dxa"/>
              <w:bottom w:w="80" w:type="dxa"/>
              <w:right w:w="80" w:type="dxa"/>
            </w:tcMar>
          </w:tcPr>
          <w:p w:rsidR="00A85019" w:rsidRPr="00D4464D" w:rsidRDefault="00A85019" w:rsidP="00DB159F">
            <w:pPr>
              <w:pStyle w:val="BodyA"/>
              <w:keepNext/>
              <w:keepLines/>
            </w:pPr>
          </w:p>
        </w:tc>
        <w:tc>
          <w:tcPr>
            <w:tcW w:w="4127" w:type="dxa"/>
            <w:tcBorders>
              <w:top w:val="nil"/>
              <w:left w:val="nil"/>
              <w:bottom w:val="nil"/>
              <w:right w:val="nil"/>
            </w:tcBorders>
            <w:shd w:val="clear" w:color="auto" w:fill="auto"/>
            <w:tcMar>
              <w:top w:w="80" w:type="dxa"/>
              <w:left w:w="80" w:type="dxa"/>
              <w:bottom w:w="80" w:type="dxa"/>
              <w:right w:w="80" w:type="dxa"/>
            </w:tcMar>
          </w:tcPr>
          <w:p w:rsidR="00A85019" w:rsidRPr="00D4464D" w:rsidRDefault="00A85019" w:rsidP="00DB159F">
            <w:pPr>
              <w:keepNext/>
              <w:keepLines/>
            </w:pPr>
          </w:p>
        </w:tc>
        <w:bookmarkStart w:id="0" w:name="_GoBack"/>
        <w:bookmarkEnd w:id="0"/>
      </w:tr>
      <w:tr w:rsidR="00A85019" w:rsidRPr="00D4464D">
        <w:trPr>
          <w:trHeight w:val="240"/>
        </w:trPr>
        <w:tc>
          <w:tcPr>
            <w:tcW w:w="4557" w:type="dxa"/>
            <w:tcBorders>
              <w:top w:val="nil"/>
              <w:left w:val="nil"/>
              <w:bottom w:val="nil"/>
              <w:right w:val="nil"/>
            </w:tcBorders>
            <w:shd w:val="clear" w:color="auto" w:fill="auto"/>
            <w:tcMar>
              <w:top w:w="80" w:type="dxa"/>
              <w:left w:w="80" w:type="dxa"/>
              <w:bottom w:w="80" w:type="dxa"/>
              <w:right w:w="80" w:type="dxa"/>
            </w:tcMar>
          </w:tcPr>
          <w:p w:rsidR="00A85019" w:rsidRPr="00D4464D" w:rsidRDefault="00A85019" w:rsidP="00DB159F">
            <w:pPr>
              <w:keepNext/>
              <w:keepLines/>
            </w:pPr>
          </w:p>
        </w:tc>
        <w:tc>
          <w:tcPr>
            <w:tcW w:w="4127" w:type="dxa"/>
            <w:tcBorders>
              <w:top w:val="nil"/>
              <w:left w:val="nil"/>
              <w:bottom w:val="nil"/>
              <w:right w:val="nil"/>
            </w:tcBorders>
            <w:shd w:val="clear" w:color="auto" w:fill="auto"/>
            <w:tcMar>
              <w:top w:w="80" w:type="dxa"/>
              <w:left w:w="80" w:type="dxa"/>
              <w:bottom w:w="80" w:type="dxa"/>
              <w:right w:w="80" w:type="dxa"/>
            </w:tcMar>
          </w:tcPr>
          <w:p w:rsidR="00A85019" w:rsidRPr="00D4464D" w:rsidRDefault="00A85019" w:rsidP="00DB159F">
            <w:pPr>
              <w:keepNext/>
              <w:keepLines/>
            </w:pPr>
          </w:p>
        </w:tc>
      </w:tr>
      <w:tr w:rsidR="00A85019" w:rsidRPr="00D4464D">
        <w:trPr>
          <w:trHeight w:val="240"/>
        </w:trPr>
        <w:tc>
          <w:tcPr>
            <w:tcW w:w="4557" w:type="dxa"/>
            <w:tcBorders>
              <w:top w:val="nil"/>
              <w:left w:val="nil"/>
              <w:bottom w:val="nil"/>
              <w:right w:val="nil"/>
            </w:tcBorders>
            <w:shd w:val="clear" w:color="auto" w:fill="auto"/>
            <w:tcMar>
              <w:top w:w="80" w:type="dxa"/>
              <w:left w:w="80" w:type="dxa"/>
              <w:bottom w:w="80" w:type="dxa"/>
              <w:right w:w="80" w:type="dxa"/>
            </w:tcMar>
          </w:tcPr>
          <w:p w:rsidR="00A85019" w:rsidRPr="00D4464D" w:rsidRDefault="00A85019" w:rsidP="00DB159F">
            <w:pPr>
              <w:keepNext/>
              <w:keepLines/>
            </w:pPr>
          </w:p>
        </w:tc>
        <w:tc>
          <w:tcPr>
            <w:tcW w:w="4127" w:type="dxa"/>
            <w:tcBorders>
              <w:top w:val="nil"/>
              <w:left w:val="nil"/>
              <w:bottom w:val="nil"/>
              <w:right w:val="nil"/>
            </w:tcBorders>
            <w:shd w:val="clear" w:color="auto" w:fill="auto"/>
            <w:tcMar>
              <w:top w:w="80" w:type="dxa"/>
              <w:left w:w="80" w:type="dxa"/>
              <w:bottom w:w="80" w:type="dxa"/>
              <w:right w:w="80" w:type="dxa"/>
            </w:tcMar>
          </w:tcPr>
          <w:p w:rsidR="00A85019" w:rsidRPr="00D4464D" w:rsidRDefault="00A85019" w:rsidP="00DB159F">
            <w:pPr>
              <w:keepNext/>
              <w:keepLines/>
            </w:pPr>
          </w:p>
        </w:tc>
      </w:tr>
      <w:tr w:rsidR="00A85019" w:rsidRPr="00D4464D">
        <w:trPr>
          <w:trHeight w:val="240"/>
        </w:trPr>
        <w:tc>
          <w:tcPr>
            <w:tcW w:w="4557" w:type="dxa"/>
            <w:tcBorders>
              <w:top w:val="nil"/>
              <w:left w:val="nil"/>
              <w:bottom w:val="nil"/>
              <w:right w:val="nil"/>
            </w:tcBorders>
            <w:shd w:val="clear" w:color="auto" w:fill="auto"/>
            <w:tcMar>
              <w:top w:w="80" w:type="dxa"/>
              <w:left w:w="80" w:type="dxa"/>
              <w:bottom w:w="80" w:type="dxa"/>
              <w:right w:w="80" w:type="dxa"/>
            </w:tcMar>
          </w:tcPr>
          <w:p w:rsidR="00A85019" w:rsidRPr="00D4464D" w:rsidRDefault="00A85019" w:rsidP="00DB159F">
            <w:pPr>
              <w:keepNext/>
              <w:keepLines/>
            </w:pPr>
          </w:p>
        </w:tc>
        <w:tc>
          <w:tcPr>
            <w:tcW w:w="4127" w:type="dxa"/>
            <w:tcBorders>
              <w:top w:val="nil"/>
              <w:left w:val="nil"/>
              <w:bottom w:val="nil"/>
              <w:right w:val="nil"/>
            </w:tcBorders>
            <w:shd w:val="clear" w:color="auto" w:fill="auto"/>
            <w:tcMar>
              <w:top w:w="80" w:type="dxa"/>
              <w:left w:w="80" w:type="dxa"/>
              <w:bottom w:w="80" w:type="dxa"/>
              <w:right w:w="80" w:type="dxa"/>
            </w:tcMar>
          </w:tcPr>
          <w:p w:rsidR="00A85019" w:rsidRPr="00D4464D" w:rsidRDefault="00A85019" w:rsidP="00DB159F">
            <w:pPr>
              <w:keepNext/>
              <w:keepLines/>
            </w:pPr>
          </w:p>
        </w:tc>
      </w:tr>
      <w:tr w:rsidR="00A85019" w:rsidRPr="00D4464D">
        <w:trPr>
          <w:trHeight w:val="240"/>
        </w:trPr>
        <w:tc>
          <w:tcPr>
            <w:tcW w:w="4557" w:type="dxa"/>
            <w:tcBorders>
              <w:top w:val="nil"/>
              <w:left w:val="nil"/>
              <w:bottom w:val="nil"/>
              <w:right w:val="nil"/>
            </w:tcBorders>
            <w:shd w:val="clear" w:color="auto" w:fill="auto"/>
            <w:tcMar>
              <w:top w:w="80" w:type="dxa"/>
              <w:left w:w="80" w:type="dxa"/>
              <w:bottom w:w="80" w:type="dxa"/>
              <w:right w:w="80" w:type="dxa"/>
            </w:tcMar>
          </w:tcPr>
          <w:p w:rsidR="00A85019" w:rsidRPr="00D4464D" w:rsidRDefault="00A85019" w:rsidP="00DB159F">
            <w:pPr>
              <w:keepNext/>
              <w:keepLines/>
            </w:pPr>
          </w:p>
        </w:tc>
        <w:tc>
          <w:tcPr>
            <w:tcW w:w="4127" w:type="dxa"/>
            <w:tcBorders>
              <w:top w:val="nil"/>
              <w:left w:val="nil"/>
              <w:bottom w:val="nil"/>
              <w:right w:val="nil"/>
            </w:tcBorders>
            <w:shd w:val="clear" w:color="auto" w:fill="auto"/>
            <w:tcMar>
              <w:top w:w="80" w:type="dxa"/>
              <w:left w:w="80" w:type="dxa"/>
              <w:bottom w:w="80" w:type="dxa"/>
              <w:right w:w="80" w:type="dxa"/>
            </w:tcMar>
          </w:tcPr>
          <w:p w:rsidR="00A85019" w:rsidRPr="00D4464D" w:rsidRDefault="00A85019" w:rsidP="00DB159F">
            <w:pPr>
              <w:keepNext/>
              <w:keepLines/>
            </w:pPr>
          </w:p>
        </w:tc>
      </w:tr>
      <w:tr w:rsidR="00A85019" w:rsidRPr="00D4464D">
        <w:trPr>
          <w:trHeight w:val="240"/>
        </w:trPr>
        <w:tc>
          <w:tcPr>
            <w:tcW w:w="4557" w:type="dxa"/>
            <w:tcBorders>
              <w:top w:val="nil"/>
              <w:left w:val="nil"/>
              <w:bottom w:val="nil"/>
              <w:right w:val="nil"/>
            </w:tcBorders>
            <w:shd w:val="clear" w:color="auto" w:fill="auto"/>
            <w:tcMar>
              <w:top w:w="80" w:type="dxa"/>
              <w:left w:w="80" w:type="dxa"/>
              <w:bottom w:w="80" w:type="dxa"/>
              <w:right w:w="80" w:type="dxa"/>
            </w:tcMar>
          </w:tcPr>
          <w:p w:rsidR="00A85019" w:rsidRPr="00D4464D" w:rsidRDefault="00A85019" w:rsidP="00DB159F">
            <w:pPr>
              <w:keepNext/>
              <w:keepLines/>
            </w:pPr>
          </w:p>
        </w:tc>
        <w:tc>
          <w:tcPr>
            <w:tcW w:w="4127" w:type="dxa"/>
            <w:tcBorders>
              <w:top w:val="nil"/>
              <w:left w:val="nil"/>
              <w:bottom w:val="nil"/>
              <w:right w:val="nil"/>
            </w:tcBorders>
            <w:shd w:val="clear" w:color="auto" w:fill="auto"/>
            <w:tcMar>
              <w:top w:w="80" w:type="dxa"/>
              <w:left w:w="80" w:type="dxa"/>
              <w:bottom w:w="80" w:type="dxa"/>
              <w:right w:w="80" w:type="dxa"/>
            </w:tcMar>
          </w:tcPr>
          <w:p w:rsidR="00A85019" w:rsidRPr="00D4464D" w:rsidRDefault="00A85019" w:rsidP="00DB159F">
            <w:pPr>
              <w:keepNext/>
              <w:keepLines/>
            </w:pPr>
          </w:p>
        </w:tc>
      </w:tr>
      <w:tr w:rsidR="00A85019" w:rsidRPr="00D4464D">
        <w:trPr>
          <w:trHeight w:val="290"/>
        </w:trPr>
        <w:tc>
          <w:tcPr>
            <w:tcW w:w="4557" w:type="dxa"/>
            <w:tcBorders>
              <w:top w:val="nil"/>
              <w:left w:val="nil"/>
              <w:bottom w:val="nil"/>
              <w:right w:val="nil"/>
            </w:tcBorders>
            <w:shd w:val="clear" w:color="auto" w:fill="auto"/>
            <w:tcMar>
              <w:top w:w="80" w:type="dxa"/>
              <w:left w:w="80" w:type="dxa"/>
              <w:bottom w:w="80" w:type="dxa"/>
              <w:right w:w="80" w:type="dxa"/>
            </w:tcMar>
          </w:tcPr>
          <w:p w:rsidR="00A85019" w:rsidRPr="00D4464D" w:rsidRDefault="00AE210C" w:rsidP="00DB159F">
            <w:pPr>
              <w:pStyle w:val="BodyA"/>
              <w:keepNext/>
              <w:keepLines/>
            </w:pPr>
            <w:r w:rsidRPr="00D4464D">
              <w:t>Nikoloz Gagua</w:t>
            </w:r>
          </w:p>
        </w:tc>
        <w:tc>
          <w:tcPr>
            <w:tcW w:w="4127" w:type="dxa"/>
            <w:tcBorders>
              <w:top w:val="nil"/>
              <w:left w:val="nil"/>
              <w:bottom w:val="nil"/>
              <w:right w:val="nil"/>
            </w:tcBorders>
            <w:shd w:val="clear" w:color="auto" w:fill="auto"/>
            <w:tcMar>
              <w:top w:w="80" w:type="dxa"/>
              <w:left w:w="80" w:type="dxa"/>
              <w:bottom w:w="80" w:type="dxa"/>
              <w:right w:w="80" w:type="dxa"/>
            </w:tcMar>
          </w:tcPr>
          <w:p w:rsidR="00A85019" w:rsidRPr="00D4464D" w:rsidRDefault="00230C8C" w:rsidP="00DB159F">
            <w:pPr>
              <w:pStyle w:val="BodyA"/>
              <w:keepNext/>
              <w:keepLines/>
              <w:jc w:val="both"/>
            </w:pPr>
            <w:r w:rsidRPr="00D4464D">
              <w:t>Elena Flores</w:t>
            </w:r>
          </w:p>
        </w:tc>
      </w:tr>
      <w:tr w:rsidR="00A85019" w:rsidRPr="00D4464D">
        <w:trPr>
          <w:trHeight w:val="290"/>
        </w:trPr>
        <w:tc>
          <w:tcPr>
            <w:tcW w:w="4557" w:type="dxa"/>
            <w:tcBorders>
              <w:top w:val="nil"/>
              <w:left w:val="nil"/>
              <w:bottom w:val="nil"/>
              <w:right w:val="nil"/>
            </w:tcBorders>
            <w:shd w:val="clear" w:color="auto" w:fill="auto"/>
            <w:tcMar>
              <w:top w:w="80" w:type="dxa"/>
              <w:left w:w="80" w:type="dxa"/>
              <w:bottom w:w="80" w:type="dxa"/>
              <w:right w:w="80" w:type="dxa"/>
            </w:tcMar>
          </w:tcPr>
          <w:p w:rsidR="00A85019" w:rsidRPr="00D4464D" w:rsidRDefault="00024156" w:rsidP="00DB159F">
            <w:pPr>
              <w:pStyle w:val="BodyA"/>
              <w:keepNext/>
              <w:keepLines/>
            </w:pPr>
            <w:r w:rsidRPr="00D4464D">
              <w:t>Minister of Finance</w:t>
            </w:r>
          </w:p>
        </w:tc>
        <w:tc>
          <w:tcPr>
            <w:tcW w:w="4127" w:type="dxa"/>
            <w:tcBorders>
              <w:top w:val="nil"/>
              <w:left w:val="nil"/>
              <w:bottom w:val="nil"/>
              <w:right w:val="nil"/>
            </w:tcBorders>
            <w:shd w:val="clear" w:color="auto" w:fill="auto"/>
            <w:tcMar>
              <w:top w:w="80" w:type="dxa"/>
              <w:left w:w="80" w:type="dxa"/>
              <w:bottom w:w="80" w:type="dxa"/>
              <w:right w:w="80" w:type="dxa"/>
            </w:tcMar>
          </w:tcPr>
          <w:p w:rsidR="00A85019" w:rsidRPr="00D4464D" w:rsidRDefault="00024156" w:rsidP="00DB159F">
            <w:pPr>
              <w:pStyle w:val="BodyA"/>
              <w:keepNext/>
              <w:keepLines/>
              <w:jc w:val="both"/>
            </w:pPr>
            <w:r w:rsidRPr="00D4464D">
              <w:t>Director</w:t>
            </w:r>
          </w:p>
        </w:tc>
      </w:tr>
      <w:tr w:rsidR="00A85019" w:rsidRPr="00D4464D">
        <w:trPr>
          <w:trHeight w:val="240"/>
        </w:trPr>
        <w:tc>
          <w:tcPr>
            <w:tcW w:w="4557" w:type="dxa"/>
            <w:tcBorders>
              <w:top w:val="nil"/>
              <w:left w:val="nil"/>
              <w:bottom w:val="nil"/>
              <w:right w:val="nil"/>
            </w:tcBorders>
            <w:shd w:val="clear" w:color="auto" w:fill="auto"/>
            <w:tcMar>
              <w:top w:w="80" w:type="dxa"/>
              <w:left w:w="80" w:type="dxa"/>
              <w:bottom w:w="80" w:type="dxa"/>
              <w:right w:w="80" w:type="dxa"/>
            </w:tcMar>
          </w:tcPr>
          <w:p w:rsidR="00A85019" w:rsidRPr="00D4464D" w:rsidRDefault="00A85019" w:rsidP="00DB159F">
            <w:pPr>
              <w:keepNext/>
              <w:keepLines/>
            </w:pPr>
          </w:p>
        </w:tc>
        <w:tc>
          <w:tcPr>
            <w:tcW w:w="4127" w:type="dxa"/>
            <w:tcBorders>
              <w:top w:val="nil"/>
              <w:left w:val="nil"/>
              <w:bottom w:val="nil"/>
              <w:right w:val="nil"/>
            </w:tcBorders>
            <w:shd w:val="clear" w:color="auto" w:fill="auto"/>
            <w:tcMar>
              <w:top w:w="80" w:type="dxa"/>
              <w:left w:w="80" w:type="dxa"/>
              <w:bottom w:w="80" w:type="dxa"/>
              <w:right w:w="80" w:type="dxa"/>
            </w:tcMar>
          </w:tcPr>
          <w:p w:rsidR="00A85019" w:rsidRPr="00D4464D" w:rsidRDefault="00A85019" w:rsidP="00DB159F">
            <w:pPr>
              <w:keepNext/>
              <w:keepLines/>
            </w:pPr>
          </w:p>
        </w:tc>
      </w:tr>
      <w:tr w:rsidR="00A85019" w:rsidRPr="00D4464D">
        <w:trPr>
          <w:trHeight w:val="240"/>
        </w:trPr>
        <w:tc>
          <w:tcPr>
            <w:tcW w:w="4557" w:type="dxa"/>
            <w:tcBorders>
              <w:top w:val="nil"/>
              <w:left w:val="nil"/>
              <w:bottom w:val="nil"/>
              <w:right w:val="nil"/>
            </w:tcBorders>
            <w:shd w:val="clear" w:color="auto" w:fill="auto"/>
            <w:tcMar>
              <w:top w:w="80" w:type="dxa"/>
              <w:left w:w="80" w:type="dxa"/>
              <w:bottom w:w="80" w:type="dxa"/>
              <w:right w:w="80" w:type="dxa"/>
            </w:tcMar>
          </w:tcPr>
          <w:p w:rsidR="00A85019" w:rsidRPr="00D4464D" w:rsidRDefault="00A85019" w:rsidP="00DB159F">
            <w:pPr>
              <w:keepNext/>
              <w:keepLines/>
            </w:pPr>
          </w:p>
        </w:tc>
        <w:tc>
          <w:tcPr>
            <w:tcW w:w="4127" w:type="dxa"/>
            <w:tcBorders>
              <w:top w:val="nil"/>
              <w:left w:val="nil"/>
              <w:bottom w:val="nil"/>
              <w:right w:val="nil"/>
            </w:tcBorders>
            <w:shd w:val="clear" w:color="auto" w:fill="auto"/>
            <w:tcMar>
              <w:top w:w="80" w:type="dxa"/>
              <w:left w:w="80" w:type="dxa"/>
              <w:bottom w:w="80" w:type="dxa"/>
              <w:right w:w="80" w:type="dxa"/>
            </w:tcMar>
          </w:tcPr>
          <w:p w:rsidR="00A85019" w:rsidRPr="00D4464D" w:rsidRDefault="00A85019" w:rsidP="00DB159F">
            <w:pPr>
              <w:keepNext/>
              <w:keepLines/>
            </w:pPr>
          </w:p>
        </w:tc>
      </w:tr>
      <w:tr w:rsidR="00DB159F" w:rsidRPr="00D4464D">
        <w:trPr>
          <w:trHeight w:val="240"/>
        </w:trPr>
        <w:tc>
          <w:tcPr>
            <w:tcW w:w="4557" w:type="dxa"/>
            <w:tcBorders>
              <w:top w:val="nil"/>
              <w:left w:val="nil"/>
              <w:bottom w:val="nil"/>
              <w:right w:val="nil"/>
            </w:tcBorders>
            <w:shd w:val="clear" w:color="auto" w:fill="auto"/>
            <w:tcMar>
              <w:top w:w="80" w:type="dxa"/>
              <w:left w:w="80" w:type="dxa"/>
              <w:bottom w:w="80" w:type="dxa"/>
              <w:right w:w="80" w:type="dxa"/>
            </w:tcMar>
          </w:tcPr>
          <w:p w:rsidR="00DB159F" w:rsidRPr="00D4464D" w:rsidRDefault="00DB159F" w:rsidP="00DB159F">
            <w:pPr>
              <w:keepNext/>
              <w:keepLines/>
            </w:pPr>
          </w:p>
        </w:tc>
        <w:tc>
          <w:tcPr>
            <w:tcW w:w="4127" w:type="dxa"/>
            <w:tcBorders>
              <w:top w:val="nil"/>
              <w:left w:val="nil"/>
              <w:bottom w:val="nil"/>
              <w:right w:val="nil"/>
            </w:tcBorders>
            <w:shd w:val="clear" w:color="auto" w:fill="auto"/>
            <w:tcMar>
              <w:top w:w="80" w:type="dxa"/>
              <w:left w:w="80" w:type="dxa"/>
              <w:bottom w:w="80" w:type="dxa"/>
              <w:right w:w="80" w:type="dxa"/>
            </w:tcMar>
          </w:tcPr>
          <w:p w:rsidR="00DB159F" w:rsidRPr="00D4464D" w:rsidRDefault="00DB159F" w:rsidP="00DB159F">
            <w:pPr>
              <w:keepNext/>
              <w:keepLines/>
            </w:pPr>
          </w:p>
        </w:tc>
      </w:tr>
      <w:tr w:rsidR="00DB159F" w:rsidRPr="00D4464D">
        <w:trPr>
          <w:trHeight w:val="240"/>
        </w:trPr>
        <w:tc>
          <w:tcPr>
            <w:tcW w:w="4557" w:type="dxa"/>
            <w:tcBorders>
              <w:top w:val="nil"/>
              <w:left w:val="nil"/>
              <w:bottom w:val="nil"/>
              <w:right w:val="nil"/>
            </w:tcBorders>
            <w:shd w:val="clear" w:color="auto" w:fill="auto"/>
            <w:tcMar>
              <w:top w:w="80" w:type="dxa"/>
              <w:left w:w="80" w:type="dxa"/>
              <w:bottom w:w="80" w:type="dxa"/>
              <w:right w:w="80" w:type="dxa"/>
            </w:tcMar>
          </w:tcPr>
          <w:p w:rsidR="00DB159F" w:rsidRPr="00D4464D" w:rsidRDefault="00DB159F" w:rsidP="00DB159F">
            <w:pPr>
              <w:keepNext/>
              <w:keepLines/>
            </w:pPr>
          </w:p>
        </w:tc>
        <w:tc>
          <w:tcPr>
            <w:tcW w:w="4127" w:type="dxa"/>
            <w:tcBorders>
              <w:top w:val="nil"/>
              <w:left w:val="nil"/>
              <w:bottom w:val="nil"/>
              <w:right w:val="nil"/>
            </w:tcBorders>
            <w:shd w:val="clear" w:color="auto" w:fill="auto"/>
            <w:tcMar>
              <w:top w:w="80" w:type="dxa"/>
              <w:left w:w="80" w:type="dxa"/>
              <w:bottom w:w="80" w:type="dxa"/>
              <w:right w:w="80" w:type="dxa"/>
            </w:tcMar>
          </w:tcPr>
          <w:p w:rsidR="00DB159F" w:rsidRPr="00D4464D" w:rsidRDefault="00DB159F" w:rsidP="00DB159F">
            <w:pPr>
              <w:keepNext/>
              <w:keepLines/>
            </w:pPr>
          </w:p>
        </w:tc>
      </w:tr>
      <w:tr w:rsidR="00DB159F" w:rsidRPr="00D4464D">
        <w:trPr>
          <w:trHeight w:val="240"/>
        </w:trPr>
        <w:tc>
          <w:tcPr>
            <w:tcW w:w="4557" w:type="dxa"/>
            <w:tcBorders>
              <w:top w:val="nil"/>
              <w:left w:val="nil"/>
              <w:bottom w:val="nil"/>
              <w:right w:val="nil"/>
            </w:tcBorders>
            <w:shd w:val="clear" w:color="auto" w:fill="auto"/>
            <w:tcMar>
              <w:top w:w="80" w:type="dxa"/>
              <w:left w:w="80" w:type="dxa"/>
              <w:bottom w:w="80" w:type="dxa"/>
              <w:right w:w="80" w:type="dxa"/>
            </w:tcMar>
          </w:tcPr>
          <w:p w:rsidR="00DB159F" w:rsidRPr="00D4464D" w:rsidRDefault="00DB159F" w:rsidP="00DB159F">
            <w:pPr>
              <w:pStyle w:val="BodyA"/>
              <w:keepNext/>
              <w:keepLines/>
            </w:pPr>
            <w:r w:rsidRPr="00D4464D">
              <w:t>NATIONAL BANK OF GEORGIA</w:t>
            </w:r>
          </w:p>
        </w:tc>
        <w:tc>
          <w:tcPr>
            <w:tcW w:w="4127" w:type="dxa"/>
            <w:tcBorders>
              <w:top w:val="nil"/>
              <w:left w:val="nil"/>
              <w:bottom w:val="nil"/>
              <w:right w:val="nil"/>
            </w:tcBorders>
            <w:shd w:val="clear" w:color="auto" w:fill="auto"/>
            <w:tcMar>
              <w:top w:w="80" w:type="dxa"/>
              <w:left w:w="80" w:type="dxa"/>
              <w:bottom w:w="80" w:type="dxa"/>
              <w:right w:w="80" w:type="dxa"/>
            </w:tcMar>
          </w:tcPr>
          <w:p w:rsidR="00DB159F" w:rsidRPr="00D4464D" w:rsidRDefault="00DB159F" w:rsidP="00DB159F">
            <w:pPr>
              <w:keepNext/>
              <w:keepLines/>
            </w:pPr>
          </w:p>
        </w:tc>
      </w:tr>
      <w:tr w:rsidR="00DB159F" w:rsidRPr="00D4464D" w:rsidTr="000031AD">
        <w:trPr>
          <w:trHeight w:val="240"/>
        </w:trPr>
        <w:tc>
          <w:tcPr>
            <w:tcW w:w="4557" w:type="dxa"/>
            <w:tcBorders>
              <w:top w:val="nil"/>
              <w:left w:val="nil"/>
              <w:bottom w:val="nil"/>
              <w:right w:val="nil"/>
            </w:tcBorders>
            <w:shd w:val="clear" w:color="auto" w:fill="auto"/>
            <w:tcMar>
              <w:top w:w="80" w:type="dxa"/>
              <w:left w:w="80" w:type="dxa"/>
              <w:bottom w:w="80" w:type="dxa"/>
              <w:right w:w="80" w:type="dxa"/>
            </w:tcMar>
          </w:tcPr>
          <w:p w:rsidR="00DB159F" w:rsidRPr="00D4464D" w:rsidRDefault="00DB159F" w:rsidP="000031AD">
            <w:pPr>
              <w:keepNext/>
              <w:keepLines/>
            </w:pPr>
          </w:p>
        </w:tc>
        <w:tc>
          <w:tcPr>
            <w:tcW w:w="4127" w:type="dxa"/>
            <w:tcBorders>
              <w:top w:val="nil"/>
              <w:left w:val="nil"/>
              <w:bottom w:val="nil"/>
              <w:right w:val="nil"/>
            </w:tcBorders>
            <w:shd w:val="clear" w:color="auto" w:fill="auto"/>
            <w:tcMar>
              <w:top w:w="80" w:type="dxa"/>
              <w:left w:w="80" w:type="dxa"/>
              <w:bottom w:w="80" w:type="dxa"/>
              <w:right w:w="80" w:type="dxa"/>
            </w:tcMar>
          </w:tcPr>
          <w:p w:rsidR="00DB159F" w:rsidRPr="00D4464D" w:rsidRDefault="00DB159F" w:rsidP="000031AD">
            <w:pPr>
              <w:keepNext/>
              <w:keepLines/>
            </w:pPr>
          </w:p>
        </w:tc>
      </w:tr>
      <w:tr w:rsidR="00DB159F" w:rsidRPr="00D4464D" w:rsidTr="000031AD">
        <w:trPr>
          <w:trHeight w:val="240"/>
        </w:trPr>
        <w:tc>
          <w:tcPr>
            <w:tcW w:w="4557" w:type="dxa"/>
            <w:tcBorders>
              <w:top w:val="nil"/>
              <w:left w:val="nil"/>
              <w:bottom w:val="nil"/>
              <w:right w:val="nil"/>
            </w:tcBorders>
            <w:shd w:val="clear" w:color="auto" w:fill="auto"/>
            <w:tcMar>
              <w:top w:w="80" w:type="dxa"/>
              <w:left w:w="80" w:type="dxa"/>
              <w:bottom w:w="80" w:type="dxa"/>
              <w:right w:w="80" w:type="dxa"/>
            </w:tcMar>
          </w:tcPr>
          <w:p w:rsidR="00DB159F" w:rsidRPr="00D4464D" w:rsidRDefault="00DB159F" w:rsidP="000031AD">
            <w:pPr>
              <w:keepNext/>
              <w:keepLines/>
            </w:pPr>
          </w:p>
        </w:tc>
        <w:tc>
          <w:tcPr>
            <w:tcW w:w="4127" w:type="dxa"/>
            <w:tcBorders>
              <w:top w:val="nil"/>
              <w:left w:val="nil"/>
              <w:bottom w:val="nil"/>
              <w:right w:val="nil"/>
            </w:tcBorders>
            <w:shd w:val="clear" w:color="auto" w:fill="auto"/>
            <w:tcMar>
              <w:top w:w="80" w:type="dxa"/>
              <w:left w:w="80" w:type="dxa"/>
              <w:bottom w:w="80" w:type="dxa"/>
              <w:right w:w="80" w:type="dxa"/>
            </w:tcMar>
          </w:tcPr>
          <w:p w:rsidR="00DB159F" w:rsidRPr="00D4464D" w:rsidRDefault="00DB159F" w:rsidP="000031AD">
            <w:pPr>
              <w:keepNext/>
              <w:keepLines/>
            </w:pPr>
          </w:p>
        </w:tc>
      </w:tr>
      <w:tr w:rsidR="00DB159F" w:rsidRPr="00D4464D" w:rsidTr="000031AD">
        <w:trPr>
          <w:trHeight w:val="240"/>
        </w:trPr>
        <w:tc>
          <w:tcPr>
            <w:tcW w:w="4557" w:type="dxa"/>
            <w:tcBorders>
              <w:top w:val="nil"/>
              <w:left w:val="nil"/>
              <w:bottom w:val="nil"/>
              <w:right w:val="nil"/>
            </w:tcBorders>
            <w:shd w:val="clear" w:color="auto" w:fill="auto"/>
            <w:tcMar>
              <w:top w:w="80" w:type="dxa"/>
              <w:left w:w="80" w:type="dxa"/>
              <w:bottom w:w="80" w:type="dxa"/>
              <w:right w:w="80" w:type="dxa"/>
            </w:tcMar>
          </w:tcPr>
          <w:p w:rsidR="00DB159F" w:rsidRPr="00D4464D" w:rsidRDefault="00DB159F" w:rsidP="000031AD">
            <w:pPr>
              <w:keepNext/>
              <w:keepLines/>
            </w:pPr>
          </w:p>
        </w:tc>
        <w:tc>
          <w:tcPr>
            <w:tcW w:w="4127" w:type="dxa"/>
            <w:tcBorders>
              <w:top w:val="nil"/>
              <w:left w:val="nil"/>
              <w:bottom w:val="nil"/>
              <w:right w:val="nil"/>
            </w:tcBorders>
            <w:shd w:val="clear" w:color="auto" w:fill="auto"/>
            <w:tcMar>
              <w:top w:w="80" w:type="dxa"/>
              <w:left w:w="80" w:type="dxa"/>
              <w:bottom w:w="80" w:type="dxa"/>
              <w:right w:w="80" w:type="dxa"/>
            </w:tcMar>
          </w:tcPr>
          <w:p w:rsidR="00DB159F" w:rsidRPr="00D4464D" w:rsidRDefault="00DB159F" w:rsidP="000031AD">
            <w:pPr>
              <w:keepNext/>
              <w:keepLines/>
            </w:pPr>
          </w:p>
        </w:tc>
      </w:tr>
      <w:tr w:rsidR="00DB159F" w:rsidRPr="00D4464D" w:rsidTr="00FC6D46">
        <w:trPr>
          <w:trHeight w:val="240"/>
        </w:trPr>
        <w:tc>
          <w:tcPr>
            <w:tcW w:w="4557" w:type="dxa"/>
            <w:tcBorders>
              <w:top w:val="nil"/>
              <w:left w:val="nil"/>
              <w:bottom w:val="nil"/>
              <w:right w:val="nil"/>
            </w:tcBorders>
            <w:shd w:val="clear" w:color="auto" w:fill="auto"/>
            <w:tcMar>
              <w:top w:w="80" w:type="dxa"/>
              <w:left w:w="80" w:type="dxa"/>
              <w:bottom w:w="80" w:type="dxa"/>
              <w:right w:w="80" w:type="dxa"/>
            </w:tcMar>
          </w:tcPr>
          <w:p w:rsidR="00DB159F" w:rsidRPr="00D4464D" w:rsidRDefault="00DB159F" w:rsidP="00FC6D46">
            <w:pPr>
              <w:keepNext/>
              <w:keepLines/>
            </w:pPr>
          </w:p>
        </w:tc>
        <w:tc>
          <w:tcPr>
            <w:tcW w:w="4127" w:type="dxa"/>
            <w:tcBorders>
              <w:top w:val="nil"/>
              <w:left w:val="nil"/>
              <w:bottom w:val="nil"/>
              <w:right w:val="nil"/>
            </w:tcBorders>
            <w:shd w:val="clear" w:color="auto" w:fill="auto"/>
            <w:tcMar>
              <w:top w:w="80" w:type="dxa"/>
              <w:left w:w="80" w:type="dxa"/>
              <w:bottom w:w="80" w:type="dxa"/>
              <w:right w:w="80" w:type="dxa"/>
            </w:tcMar>
          </w:tcPr>
          <w:p w:rsidR="00DB159F" w:rsidRPr="00D4464D" w:rsidRDefault="00DB159F" w:rsidP="00FC6D46">
            <w:pPr>
              <w:keepNext/>
              <w:keepLines/>
            </w:pPr>
          </w:p>
        </w:tc>
      </w:tr>
      <w:tr w:rsidR="00DB159F" w:rsidRPr="00D4464D" w:rsidTr="00FC6D46">
        <w:trPr>
          <w:trHeight w:val="240"/>
        </w:trPr>
        <w:tc>
          <w:tcPr>
            <w:tcW w:w="4557" w:type="dxa"/>
            <w:tcBorders>
              <w:top w:val="nil"/>
              <w:left w:val="nil"/>
              <w:bottom w:val="nil"/>
              <w:right w:val="nil"/>
            </w:tcBorders>
            <w:shd w:val="clear" w:color="auto" w:fill="auto"/>
            <w:tcMar>
              <w:top w:w="80" w:type="dxa"/>
              <w:left w:w="80" w:type="dxa"/>
              <w:bottom w:w="80" w:type="dxa"/>
              <w:right w:w="80" w:type="dxa"/>
            </w:tcMar>
          </w:tcPr>
          <w:p w:rsidR="00DB159F" w:rsidRPr="00D4464D" w:rsidRDefault="00DB159F" w:rsidP="00FC6D46">
            <w:pPr>
              <w:keepNext/>
              <w:keepLines/>
            </w:pPr>
          </w:p>
        </w:tc>
        <w:tc>
          <w:tcPr>
            <w:tcW w:w="4127" w:type="dxa"/>
            <w:tcBorders>
              <w:top w:val="nil"/>
              <w:left w:val="nil"/>
              <w:bottom w:val="nil"/>
              <w:right w:val="nil"/>
            </w:tcBorders>
            <w:shd w:val="clear" w:color="auto" w:fill="auto"/>
            <w:tcMar>
              <w:top w:w="80" w:type="dxa"/>
              <w:left w:w="80" w:type="dxa"/>
              <w:bottom w:w="80" w:type="dxa"/>
              <w:right w:w="80" w:type="dxa"/>
            </w:tcMar>
          </w:tcPr>
          <w:p w:rsidR="00DB159F" w:rsidRPr="00D4464D" w:rsidRDefault="00DB159F" w:rsidP="00FC6D46">
            <w:pPr>
              <w:keepNext/>
              <w:keepLines/>
            </w:pPr>
          </w:p>
        </w:tc>
      </w:tr>
      <w:tr w:rsidR="00DB159F" w:rsidRPr="00D4464D">
        <w:trPr>
          <w:trHeight w:val="240"/>
        </w:trPr>
        <w:tc>
          <w:tcPr>
            <w:tcW w:w="4557" w:type="dxa"/>
            <w:tcBorders>
              <w:top w:val="nil"/>
              <w:left w:val="nil"/>
              <w:bottom w:val="nil"/>
              <w:right w:val="nil"/>
            </w:tcBorders>
            <w:shd w:val="clear" w:color="auto" w:fill="auto"/>
            <w:tcMar>
              <w:top w:w="80" w:type="dxa"/>
              <w:left w:w="80" w:type="dxa"/>
              <w:bottom w:w="80" w:type="dxa"/>
              <w:right w:w="80" w:type="dxa"/>
            </w:tcMar>
          </w:tcPr>
          <w:p w:rsidR="00DB159F" w:rsidRPr="00D4464D" w:rsidRDefault="006A1112" w:rsidP="00DB159F">
            <w:pPr>
              <w:keepNext/>
              <w:keepLines/>
            </w:pPr>
            <w:r w:rsidRPr="00D4464D">
              <w:t>Koba Gvenetadze</w:t>
            </w:r>
          </w:p>
        </w:tc>
        <w:tc>
          <w:tcPr>
            <w:tcW w:w="4127" w:type="dxa"/>
            <w:tcBorders>
              <w:top w:val="nil"/>
              <w:left w:val="nil"/>
              <w:bottom w:val="nil"/>
              <w:right w:val="nil"/>
            </w:tcBorders>
            <w:shd w:val="clear" w:color="auto" w:fill="auto"/>
            <w:tcMar>
              <w:top w:w="80" w:type="dxa"/>
              <w:left w:w="80" w:type="dxa"/>
              <w:bottom w:w="80" w:type="dxa"/>
              <w:right w:w="80" w:type="dxa"/>
            </w:tcMar>
          </w:tcPr>
          <w:p w:rsidR="00DB159F" w:rsidRPr="00D4464D" w:rsidRDefault="00DB159F" w:rsidP="00DB159F">
            <w:pPr>
              <w:keepNext/>
              <w:keepLines/>
            </w:pPr>
          </w:p>
        </w:tc>
      </w:tr>
      <w:tr w:rsidR="00DB159F" w:rsidRPr="00D4464D">
        <w:trPr>
          <w:trHeight w:val="240"/>
        </w:trPr>
        <w:tc>
          <w:tcPr>
            <w:tcW w:w="4557" w:type="dxa"/>
            <w:tcBorders>
              <w:top w:val="nil"/>
              <w:left w:val="nil"/>
              <w:bottom w:val="nil"/>
              <w:right w:val="nil"/>
            </w:tcBorders>
            <w:shd w:val="clear" w:color="auto" w:fill="auto"/>
            <w:tcMar>
              <w:top w:w="80" w:type="dxa"/>
              <w:left w:w="80" w:type="dxa"/>
              <w:bottom w:w="80" w:type="dxa"/>
              <w:right w:w="80" w:type="dxa"/>
            </w:tcMar>
          </w:tcPr>
          <w:p w:rsidR="00DB159F" w:rsidRPr="00D4464D" w:rsidRDefault="00DB159F" w:rsidP="00DB159F">
            <w:pPr>
              <w:keepNext/>
              <w:keepLines/>
            </w:pPr>
            <w:r w:rsidRPr="00D4464D">
              <w:t>Governor of the National Bank</w:t>
            </w:r>
          </w:p>
        </w:tc>
        <w:tc>
          <w:tcPr>
            <w:tcW w:w="4127" w:type="dxa"/>
            <w:tcBorders>
              <w:top w:val="nil"/>
              <w:left w:val="nil"/>
              <w:bottom w:val="nil"/>
              <w:right w:val="nil"/>
            </w:tcBorders>
            <w:shd w:val="clear" w:color="auto" w:fill="auto"/>
            <w:tcMar>
              <w:top w:w="80" w:type="dxa"/>
              <w:left w:w="80" w:type="dxa"/>
              <w:bottom w:w="80" w:type="dxa"/>
              <w:right w:w="80" w:type="dxa"/>
            </w:tcMar>
          </w:tcPr>
          <w:p w:rsidR="00DB159F" w:rsidRPr="00D4464D" w:rsidRDefault="00DB159F" w:rsidP="00DB159F">
            <w:pPr>
              <w:keepNext/>
              <w:keepLines/>
            </w:pPr>
          </w:p>
        </w:tc>
      </w:tr>
    </w:tbl>
    <w:p w:rsidR="00963A0F" w:rsidRPr="00D4464D" w:rsidRDefault="00963A0F">
      <w:pPr>
        <w:pStyle w:val="BodyA"/>
      </w:pPr>
    </w:p>
    <w:p w:rsidR="00963A0F" w:rsidRPr="00D4464D" w:rsidRDefault="00963A0F">
      <w:pPr>
        <w:rPr>
          <w:rFonts w:hAnsi="Arial Unicode MS" w:cs="Arial Unicode MS"/>
          <w:color w:val="000000"/>
          <w:u w:color="000000"/>
          <w:lang w:eastAsia="en-GB"/>
        </w:rPr>
      </w:pPr>
      <w:r w:rsidRPr="00D4464D">
        <w:br w:type="page"/>
      </w:r>
    </w:p>
    <w:p w:rsidR="00963A0F" w:rsidRPr="00D4464D" w:rsidRDefault="00963A0F" w:rsidP="00963A0F">
      <w:pPr>
        <w:pStyle w:val="BodyA"/>
        <w:jc w:val="center"/>
        <w:rPr>
          <w:b/>
        </w:rPr>
      </w:pPr>
      <w:r w:rsidRPr="00D4464D">
        <w:rPr>
          <w:b/>
        </w:rPr>
        <w:lastRenderedPageBreak/>
        <w:t>ANNEX</w:t>
      </w:r>
      <w:r w:rsidR="00DB08F1" w:rsidRPr="00D4464D">
        <w:rPr>
          <w:b/>
        </w:rPr>
        <w:t xml:space="preserve"> 1</w:t>
      </w:r>
    </w:p>
    <w:p w:rsidR="00963A0F" w:rsidRPr="00D4464D" w:rsidRDefault="00963A0F" w:rsidP="00963A0F">
      <w:pPr>
        <w:pStyle w:val="BodyA"/>
      </w:pPr>
    </w:p>
    <w:p w:rsidR="00963A0F" w:rsidRPr="00D4464D" w:rsidRDefault="00963A0F" w:rsidP="00963A0F">
      <w:pPr>
        <w:keepNext/>
        <w:tabs>
          <w:tab w:val="left" w:pos="0"/>
          <w:tab w:val="center" w:pos="1800"/>
          <w:tab w:val="left" w:pos="2520"/>
          <w:tab w:val="left" w:pos="3240"/>
          <w:tab w:val="left" w:pos="3960"/>
          <w:tab w:val="left" w:pos="4680"/>
          <w:tab w:val="left" w:pos="5400"/>
          <w:tab w:val="left" w:pos="6120"/>
          <w:tab w:val="left" w:pos="6840"/>
          <w:tab w:val="left" w:pos="7560"/>
          <w:tab w:val="left" w:pos="8280"/>
          <w:tab w:val="left" w:pos="8640"/>
        </w:tabs>
        <w:suppressAutoHyphens/>
        <w:jc w:val="center"/>
        <w:outlineLvl w:val="0"/>
        <w:rPr>
          <w:b/>
          <w:lang w:val="en-GB"/>
        </w:rPr>
      </w:pPr>
      <w:r w:rsidRPr="00D4464D">
        <w:rPr>
          <w:b/>
          <w:lang w:val="en-GB"/>
        </w:rPr>
        <w:t>DECLARATION ON THE USE OF MFA GRANT INSTALMENTS</w:t>
      </w:r>
    </w:p>
    <w:p w:rsidR="00963A0F" w:rsidRPr="00D4464D" w:rsidRDefault="00963A0F" w:rsidP="00963A0F">
      <w:pPr>
        <w:keepNext/>
        <w:tabs>
          <w:tab w:val="left" w:pos="0"/>
          <w:tab w:val="center" w:pos="1800"/>
          <w:tab w:val="left" w:pos="2520"/>
          <w:tab w:val="left" w:pos="3240"/>
          <w:tab w:val="left" w:pos="3960"/>
          <w:tab w:val="left" w:pos="4680"/>
          <w:tab w:val="left" w:pos="5400"/>
          <w:tab w:val="left" w:pos="6120"/>
          <w:tab w:val="left" w:pos="6840"/>
          <w:tab w:val="left" w:pos="7560"/>
          <w:tab w:val="left" w:pos="8280"/>
          <w:tab w:val="left" w:pos="8640"/>
        </w:tabs>
        <w:suppressAutoHyphens/>
        <w:jc w:val="center"/>
        <w:outlineLvl w:val="0"/>
        <w:rPr>
          <w:b/>
          <w:lang w:val="en-GB"/>
        </w:rPr>
      </w:pPr>
    </w:p>
    <w:p w:rsidR="00963A0F" w:rsidRPr="00D4464D" w:rsidRDefault="00963A0F" w:rsidP="00963A0F">
      <w:pPr>
        <w:spacing w:after="240"/>
        <w:jc w:val="both"/>
        <w:rPr>
          <w:rFonts w:eastAsia="SimSun" w:cs="Simplified Arabic"/>
          <w:lang w:val="en-GB" w:eastAsia="en-GB" w:bidi="ar-AE"/>
        </w:rPr>
      </w:pPr>
      <w:r w:rsidRPr="00D4464D">
        <w:rPr>
          <w:rFonts w:eastAsia="SimSun" w:cs="Simplified Arabic"/>
          <w:lang w:val="en-GB" w:eastAsia="en-GB" w:bidi="ar-AE"/>
        </w:rPr>
        <w:t>[</w:t>
      </w:r>
      <w:r w:rsidRPr="00D4464D">
        <w:rPr>
          <w:rFonts w:eastAsia="SimSun" w:cs="Simplified Arabic"/>
          <w:i/>
          <w:lang w:val="en-GB" w:eastAsia="en-GB" w:bidi="ar-AE"/>
        </w:rPr>
        <w:t>on letterhead of the beneficiary country]</w:t>
      </w:r>
    </w:p>
    <w:p w:rsidR="00963A0F" w:rsidRPr="00D4464D" w:rsidRDefault="00963A0F" w:rsidP="00963A0F">
      <w:pPr>
        <w:rPr>
          <w:rFonts w:eastAsia="SimSun" w:cs="Simplified Arabic"/>
          <w:lang w:val="en-GB" w:eastAsia="en-GB" w:bidi="ar-AE"/>
        </w:rPr>
      </w:pPr>
      <w:r w:rsidRPr="00D4464D">
        <w:rPr>
          <w:rFonts w:eastAsia="SimSun" w:cs="Simplified Arabic"/>
          <w:lang w:val="en-GB" w:eastAsia="en-GB" w:bidi="ar-AE"/>
        </w:rPr>
        <w:t>European Commission</w:t>
      </w:r>
      <w:r w:rsidRPr="00D4464D">
        <w:rPr>
          <w:rFonts w:eastAsia="SimSun" w:cs="Simplified Arabic"/>
          <w:lang w:val="en-GB" w:eastAsia="en-GB" w:bidi="ar-AE"/>
        </w:rPr>
        <w:br/>
        <w:t>Directorate-General for Economic and Financial Affairs</w:t>
      </w:r>
      <w:r w:rsidRPr="00D4464D">
        <w:rPr>
          <w:rFonts w:eastAsia="SimSun" w:cs="Simplified Arabic"/>
          <w:lang w:val="en-GB" w:eastAsia="en-GB" w:bidi="ar-AE"/>
        </w:rPr>
        <w:br/>
        <w:t>Unit D-2: Neighbourhood Countries - Macro-Financial Assistance</w:t>
      </w:r>
      <w:r w:rsidRPr="00D4464D">
        <w:rPr>
          <w:rFonts w:eastAsia="SimSun" w:cs="Simplified Arabic"/>
          <w:lang w:val="en-GB" w:eastAsia="en-GB" w:bidi="ar-AE"/>
        </w:rPr>
        <w:br/>
        <w:t>For the attention of the Head of Unit</w:t>
      </w:r>
    </w:p>
    <w:p w:rsidR="00963A0F" w:rsidRPr="00D4464D" w:rsidRDefault="00963A0F" w:rsidP="00963A0F">
      <w:pPr>
        <w:rPr>
          <w:rFonts w:eastAsia="SimSun" w:cs="Simplified Arabic"/>
          <w:lang w:val="en-GB" w:eastAsia="en-GB" w:bidi="ar-AE"/>
        </w:rPr>
      </w:pPr>
      <w:r w:rsidRPr="00D4464D">
        <w:rPr>
          <w:rFonts w:eastAsia="SimSun" w:cs="Simplified Arabic"/>
          <w:lang w:val="en-GB" w:eastAsia="en-GB" w:bidi="ar-AE"/>
        </w:rPr>
        <w:t>Brussels</w:t>
      </w:r>
    </w:p>
    <w:p w:rsidR="00963A0F" w:rsidRPr="00D4464D" w:rsidRDefault="00963A0F" w:rsidP="00963A0F">
      <w:pPr>
        <w:rPr>
          <w:rFonts w:eastAsia="SimSun" w:cs="Simplified Arabic"/>
          <w:lang w:val="en-GB" w:eastAsia="en-GB" w:bidi="ar-AE"/>
        </w:rPr>
      </w:pPr>
      <w:r w:rsidRPr="00D4464D">
        <w:rPr>
          <w:rFonts w:eastAsia="SimSun" w:cs="Simplified Arabic"/>
          <w:lang w:val="en-GB" w:eastAsia="en-GB" w:bidi="ar-AE"/>
        </w:rPr>
        <w:t>B-1049, Belgium</w:t>
      </w:r>
      <w:r w:rsidRPr="00D4464D">
        <w:rPr>
          <w:rFonts w:eastAsia="SimSun" w:cs="Simplified Arabic"/>
          <w:lang w:val="en-GB" w:eastAsia="en-GB" w:bidi="ar-AE"/>
        </w:rPr>
        <w:br/>
      </w:r>
    </w:p>
    <w:p w:rsidR="00963A0F" w:rsidRPr="00D4464D" w:rsidRDefault="00963A0F" w:rsidP="00963A0F">
      <w:pPr>
        <w:spacing w:after="240"/>
        <w:rPr>
          <w:rFonts w:eastAsia="SimSun" w:cs="Simplified Arabic"/>
          <w:lang w:val="en-GB" w:eastAsia="en-GB" w:bidi="ar-AE"/>
        </w:rPr>
      </w:pPr>
    </w:p>
    <w:p w:rsidR="00963A0F" w:rsidRPr="00D4464D" w:rsidRDefault="00963A0F" w:rsidP="00963A0F">
      <w:pPr>
        <w:spacing w:before="240" w:after="360"/>
        <w:ind w:left="1276" w:hanging="1276"/>
        <w:rPr>
          <w:rFonts w:eastAsia="SimSun" w:cs="Simplified Arabic"/>
          <w:b/>
          <w:lang w:val="en-GB" w:eastAsia="en-GB" w:bidi="ar-AE"/>
        </w:rPr>
      </w:pPr>
      <w:r w:rsidRPr="00D4464D">
        <w:rPr>
          <w:rFonts w:eastAsia="SimSun" w:cs="Simplified Arabic"/>
          <w:b/>
          <w:lang w:val="en-GB" w:eastAsia="en-GB" w:bidi="ar-AE"/>
        </w:rPr>
        <w:t>Subject:</w:t>
      </w:r>
      <w:r w:rsidRPr="00D4464D">
        <w:rPr>
          <w:rFonts w:eastAsia="SimSun" w:cs="Simplified Arabic"/>
          <w:b/>
          <w:lang w:val="en-GB" w:eastAsia="en-GB" w:bidi="ar-AE"/>
        </w:rPr>
        <w:tab/>
        <w:t>European Union macro financial assistance (MFA)</w:t>
      </w:r>
      <w:r w:rsidRPr="00D4464D">
        <w:rPr>
          <w:rFonts w:eastAsia="SimSun" w:cs="Simplified Arabic"/>
          <w:b/>
          <w:lang w:val="en-GB" w:eastAsia="en-GB" w:bidi="ar-AE"/>
        </w:rPr>
        <w:br/>
        <w:t xml:space="preserve">Declaration with regard to the protection of the EU's financial interests </w:t>
      </w:r>
    </w:p>
    <w:p w:rsidR="00963A0F" w:rsidRPr="00D4464D" w:rsidRDefault="00963A0F" w:rsidP="00963A0F">
      <w:pPr>
        <w:pStyle w:val="BodyA"/>
        <w:jc w:val="both"/>
        <w:rPr>
          <w:rFonts w:hAnsi="Times New Roman" w:cs="Times New Roman"/>
          <w:lang w:val="en-GB"/>
        </w:rPr>
      </w:pPr>
      <w:r w:rsidRPr="00D4464D">
        <w:rPr>
          <w:rFonts w:hAnsi="Times New Roman" w:cs="Times New Roman"/>
          <w:lang w:val="en-GB"/>
        </w:rPr>
        <w:t>Dear Sir or Madam,</w:t>
      </w:r>
    </w:p>
    <w:p w:rsidR="00963A0F" w:rsidRPr="00D4464D" w:rsidRDefault="00963A0F" w:rsidP="00963A0F">
      <w:pPr>
        <w:pStyle w:val="BodyA"/>
        <w:jc w:val="both"/>
        <w:rPr>
          <w:rFonts w:hAnsi="Times New Roman" w:cs="Times New Roman"/>
          <w:lang w:val="en-GB"/>
        </w:rPr>
      </w:pPr>
    </w:p>
    <w:p w:rsidR="00963A0F" w:rsidRPr="00D4464D" w:rsidRDefault="00963A0F" w:rsidP="00963A0F">
      <w:pPr>
        <w:pStyle w:val="BodyA"/>
        <w:jc w:val="both"/>
        <w:rPr>
          <w:rFonts w:hAnsi="Times New Roman" w:cs="Times New Roman"/>
          <w:lang w:val="en-GB"/>
        </w:rPr>
      </w:pPr>
      <w:r w:rsidRPr="00D4464D">
        <w:rPr>
          <w:rFonts w:eastAsia="SimSun" w:hAnsi="Times New Roman" w:cs="Times New Roman"/>
          <w:lang w:val="en-GB" w:bidi="ar-AE"/>
        </w:rPr>
        <w:t>We refer to the MFA Grant Agreement dated [insert date] between the European Union and Georgia as the beneficiary country and the National Bank of Georgia as financial agent to the beneficiary country (the "</w:t>
      </w:r>
      <w:r w:rsidRPr="00D4464D">
        <w:rPr>
          <w:rFonts w:eastAsia="SimSun" w:hAnsi="Times New Roman" w:cs="Times New Roman"/>
          <w:b/>
          <w:bCs/>
          <w:lang w:val="en-GB" w:bidi="ar-AE"/>
        </w:rPr>
        <w:t>Agreement</w:t>
      </w:r>
      <w:r w:rsidRPr="00D4464D">
        <w:rPr>
          <w:rFonts w:eastAsia="SimSun" w:hAnsi="Times New Roman" w:cs="Times New Roman"/>
          <w:lang w:val="en-GB" w:bidi="ar-AE"/>
        </w:rPr>
        <w:t>"). Terms defined in the Agreement shall have the same meaning herein.</w:t>
      </w:r>
    </w:p>
    <w:p w:rsidR="00963A0F" w:rsidRPr="00D4464D" w:rsidRDefault="00963A0F" w:rsidP="00963A0F">
      <w:pPr>
        <w:pStyle w:val="BodyA"/>
        <w:jc w:val="both"/>
        <w:rPr>
          <w:rFonts w:hAnsi="Times New Roman" w:cs="Times New Roman"/>
          <w:lang w:val="en-GB"/>
        </w:rPr>
      </w:pPr>
    </w:p>
    <w:p w:rsidR="00963A0F" w:rsidRPr="00D4464D" w:rsidRDefault="00963A0F" w:rsidP="00963A0F">
      <w:pPr>
        <w:pStyle w:val="BodyA"/>
        <w:jc w:val="both"/>
        <w:rPr>
          <w:rFonts w:hAnsi="Times New Roman" w:cs="Times New Roman"/>
          <w:lang w:val="en-GB"/>
        </w:rPr>
      </w:pPr>
      <w:r w:rsidRPr="00D4464D">
        <w:rPr>
          <w:rFonts w:hAnsi="Times New Roman" w:cs="Times New Roman"/>
          <w:lang w:val="en-GB"/>
        </w:rPr>
        <w:t>We hereby confirm that:</w:t>
      </w:r>
    </w:p>
    <w:p w:rsidR="00963A0F" w:rsidRPr="00D4464D" w:rsidRDefault="00963A0F" w:rsidP="00963A0F">
      <w:pPr>
        <w:pStyle w:val="BodyA"/>
        <w:jc w:val="both"/>
        <w:rPr>
          <w:rFonts w:hAnsi="Times New Roman" w:cs="Times New Roman"/>
          <w:lang w:val="en-GB"/>
        </w:rPr>
      </w:pPr>
    </w:p>
    <w:p w:rsidR="00963A0F" w:rsidRPr="00D4464D" w:rsidRDefault="00963A0F" w:rsidP="00963A0F">
      <w:pPr>
        <w:autoSpaceDE w:val="0"/>
        <w:autoSpaceDN w:val="0"/>
        <w:adjustRightInd w:val="0"/>
        <w:jc w:val="both"/>
        <w:rPr>
          <w:lang w:val="en-GB" w:eastAsia="en-GB"/>
        </w:rPr>
      </w:pPr>
      <w:r w:rsidRPr="00D4464D">
        <w:rPr>
          <w:lang w:val="en-GB" w:eastAsia="en-GB"/>
        </w:rPr>
        <w:t xml:space="preserve">1. The </w:t>
      </w:r>
      <w:r w:rsidRPr="00D4464D">
        <w:rPr>
          <w:lang w:val="en-GB"/>
        </w:rPr>
        <w:t xml:space="preserve">first/second [delete as appropriate] MFA grant instalment disbursed on [insert date] has been </w:t>
      </w:r>
      <w:r w:rsidRPr="00D4464D">
        <w:rPr>
          <w:lang w:val="en-GB" w:eastAsia="en-GB"/>
        </w:rPr>
        <w:t xml:space="preserve">transferred to the Treasury Single Account at the National Bank of Georgia based on the EUR/GEL exchange rate of [insert applicable FX rate] applicable on [insert date], the GEL equivalent of the net disbursement amount being GEL [insert amount]. </w:t>
      </w:r>
    </w:p>
    <w:p w:rsidR="00963A0F" w:rsidRPr="00D4464D" w:rsidRDefault="00963A0F" w:rsidP="00963A0F">
      <w:pPr>
        <w:autoSpaceDE w:val="0"/>
        <w:autoSpaceDN w:val="0"/>
        <w:adjustRightInd w:val="0"/>
        <w:jc w:val="both"/>
        <w:rPr>
          <w:lang w:val="en-GB" w:eastAsia="en-GB"/>
        </w:rPr>
      </w:pPr>
    </w:p>
    <w:p w:rsidR="00963A0F" w:rsidRPr="00D4464D" w:rsidRDefault="00963A0F" w:rsidP="00963A0F">
      <w:pPr>
        <w:autoSpaceDE w:val="0"/>
        <w:autoSpaceDN w:val="0"/>
        <w:adjustRightInd w:val="0"/>
        <w:jc w:val="both"/>
        <w:rPr>
          <w:lang w:val="en-GB" w:eastAsia="en-GB"/>
        </w:rPr>
      </w:pPr>
      <w:r w:rsidRPr="00D4464D">
        <w:rPr>
          <w:lang w:val="en-GB" w:eastAsia="en-GB"/>
        </w:rPr>
        <w:t xml:space="preserve">2. The </w:t>
      </w:r>
      <w:r w:rsidRPr="00D4464D">
        <w:rPr>
          <w:lang w:val="en-GB"/>
        </w:rPr>
        <w:t xml:space="preserve">first/second MFA grant instalment [delete as appropriate] </w:t>
      </w:r>
      <w:r w:rsidRPr="00D4464D">
        <w:rPr>
          <w:lang w:val="en-GB" w:eastAsia="en-GB"/>
        </w:rPr>
        <w:t xml:space="preserve">has been accounted for as "MFA Grant Revenue" in the public accounts for the year [insert year]. </w:t>
      </w:r>
    </w:p>
    <w:p w:rsidR="00963A0F" w:rsidRPr="00D4464D" w:rsidRDefault="00963A0F" w:rsidP="00963A0F">
      <w:pPr>
        <w:jc w:val="both"/>
        <w:rPr>
          <w:lang w:val="en-GB" w:eastAsia="en-GB"/>
        </w:rPr>
      </w:pPr>
    </w:p>
    <w:p w:rsidR="00963A0F" w:rsidRPr="00D4464D" w:rsidRDefault="00963A0F" w:rsidP="00963A0F">
      <w:pPr>
        <w:autoSpaceDE w:val="0"/>
        <w:autoSpaceDN w:val="0"/>
        <w:adjustRightInd w:val="0"/>
        <w:jc w:val="both"/>
        <w:rPr>
          <w:lang w:val="en-GB" w:eastAsia="en-GB"/>
        </w:rPr>
      </w:pPr>
      <w:r w:rsidRPr="00D4464D">
        <w:rPr>
          <w:lang w:val="en-GB" w:eastAsia="en-GB"/>
        </w:rPr>
        <w:t>The relevant accounting documents of the National Bank of Georgia and of the Ministry of Finance are available upon request.</w:t>
      </w:r>
    </w:p>
    <w:p w:rsidR="00963A0F" w:rsidRPr="00D4464D" w:rsidRDefault="00963A0F" w:rsidP="00963A0F">
      <w:pPr>
        <w:pStyle w:val="BodyA"/>
        <w:jc w:val="both"/>
        <w:rPr>
          <w:rFonts w:hAnsi="Times New Roman" w:cs="Times New Roman"/>
          <w:lang w:val="en-GB"/>
        </w:rPr>
      </w:pPr>
    </w:p>
    <w:p w:rsidR="00963A0F" w:rsidRPr="00D4464D" w:rsidRDefault="00963A0F" w:rsidP="00963A0F">
      <w:pPr>
        <w:jc w:val="both"/>
        <w:rPr>
          <w:lang w:val="en-GB" w:eastAsia="en-GB"/>
        </w:rPr>
      </w:pPr>
    </w:p>
    <w:p w:rsidR="00963A0F" w:rsidRPr="00D4464D" w:rsidRDefault="00963A0F" w:rsidP="00963A0F">
      <w:pPr>
        <w:jc w:val="both"/>
        <w:rPr>
          <w:lang w:val="en-GB" w:eastAsia="en-GB"/>
        </w:rPr>
      </w:pPr>
    </w:p>
    <w:p w:rsidR="00963A0F" w:rsidRPr="00D4464D" w:rsidRDefault="00963A0F" w:rsidP="00963A0F">
      <w:pPr>
        <w:jc w:val="both"/>
        <w:rPr>
          <w:i/>
          <w:lang w:val="en-GB" w:eastAsia="en-GB"/>
        </w:rPr>
      </w:pPr>
      <w:r w:rsidRPr="00D4464D">
        <w:rPr>
          <w:i/>
          <w:lang w:val="en-GB" w:eastAsia="en-GB"/>
        </w:rPr>
        <w:t>Minister of Finance</w:t>
      </w:r>
    </w:p>
    <w:p w:rsidR="00963A0F" w:rsidRPr="00D4464D" w:rsidRDefault="00963A0F" w:rsidP="00963A0F">
      <w:pPr>
        <w:keepNext/>
        <w:tabs>
          <w:tab w:val="left" w:pos="0"/>
          <w:tab w:val="center" w:pos="1800"/>
          <w:tab w:val="left" w:pos="2520"/>
          <w:tab w:val="left" w:pos="3240"/>
          <w:tab w:val="left" w:pos="3960"/>
          <w:tab w:val="left" w:pos="4680"/>
          <w:tab w:val="left" w:pos="5400"/>
          <w:tab w:val="left" w:pos="6120"/>
          <w:tab w:val="left" w:pos="6840"/>
          <w:tab w:val="left" w:pos="7560"/>
          <w:tab w:val="left" w:pos="8280"/>
          <w:tab w:val="left" w:pos="8640"/>
        </w:tabs>
        <w:suppressAutoHyphens/>
        <w:jc w:val="center"/>
        <w:outlineLvl w:val="0"/>
        <w:rPr>
          <w:lang w:val="en-GB"/>
        </w:rPr>
      </w:pPr>
    </w:p>
    <w:p w:rsidR="00963A0F" w:rsidRPr="00D4464D" w:rsidRDefault="00963A0F" w:rsidP="00963A0F">
      <w:pPr>
        <w:keepNext/>
        <w:tabs>
          <w:tab w:val="left" w:pos="0"/>
          <w:tab w:val="center" w:pos="1800"/>
          <w:tab w:val="left" w:pos="2520"/>
          <w:tab w:val="left" w:pos="3240"/>
          <w:tab w:val="left" w:pos="3960"/>
          <w:tab w:val="left" w:pos="4680"/>
          <w:tab w:val="left" w:pos="5400"/>
          <w:tab w:val="left" w:pos="6120"/>
          <w:tab w:val="left" w:pos="6840"/>
          <w:tab w:val="left" w:pos="7560"/>
          <w:tab w:val="left" w:pos="8280"/>
          <w:tab w:val="left" w:pos="8640"/>
        </w:tabs>
        <w:suppressAutoHyphens/>
        <w:jc w:val="center"/>
        <w:outlineLvl w:val="0"/>
        <w:rPr>
          <w:lang w:val="en-GB"/>
        </w:rPr>
      </w:pPr>
    </w:p>
    <w:p w:rsidR="00963A0F" w:rsidRPr="00D4464D" w:rsidRDefault="00963A0F" w:rsidP="00963A0F">
      <w:pPr>
        <w:keepNext/>
        <w:tabs>
          <w:tab w:val="left" w:pos="0"/>
          <w:tab w:val="center" w:pos="1800"/>
          <w:tab w:val="left" w:pos="2520"/>
          <w:tab w:val="left" w:pos="3240"/>
          <w:tab w:val="left" w:pos="3960"/>
          <w:tab w:val="left" w:pos="4680"/>
          <w:tab w:val="left" w:pos="5400"/>
          <w:tab w:val="left" w:pos="6120"/>
          <w:tab w:val="left" w:pos="6840"/>
          <w:tab w:val="left" w:pos="7560"/>
          <w:tab w:val="left" w:pos="8280"/>
          <w:tab w:val="left" w:pos="8640"/>
        </w:tabs>
        <w:suppressAutoHyphens/>
        <w:outlineLvl w:val="0"/>
        <w:rPr>
          <w:lang w:val="en-GB"/>
        </w:rPr>
      </w:pPr>
    </w:p>
    <w:p w:rsidR="00963A0F" w:rsidRPr="00D4464D" w:rsidRDefault="00963A0F" w:rsidP="00963A0F">
      <w:pPr>
        <w:keepNext/>
        <w:tabs>
          <w:tab w:val="left" w:pos="0"/>
          <w:tab w:val="center" w:pos="1800"/>
          <w:tab w:val="left" w:pos="2520"/>
          <w:tab w:val="left" w:pos="3240"/>
          <w:tab w:val="left" w:pos="3960"/>
          <w:tab w:val="left" w:pos="4680"/>
          <w:tab w:val="left" w:pos="5400"/>
          <w:tab w:val="left" w:pos="6120"/>
          <w:tab w:val="left" w:pos="6840"/>
          <w:tab w:val="left" w:pos="7560"/>
          <w:tab w:val="left" w:pos="8280"/>
          <w:tab w:val="left" w:pos="8640"/>
        </w:tabs>
        <w:suppressAutoHyphens/>
        <w:outlineLvl w:val="0"/>
        <w:rPr>
          <w:lang w:val="en-GB"/>
        </w:rPr>
      </w:pPr>
    </w:p>
    <w:p w:rsidR="00963A0F" w:rsidRPr="00D4464D" w:rsidRDefault="00963A0F" w:rsidP="00963A0F">
      <w:pPr>
        <w:keepNext/>
        <w:tabs>
          <w:tab w:val="left" w:pos="0"/>
          <w:tab w:val="center" w:pos="1800"/>
          <w:tab w:val="left" w:pos="2520"/>
          <w:tab w:val="left" w:pos="3240"/>
          <w:tab w:val="left" w:pos="3960"/>
          <w:tab w:val="left" w:pos="4680"/>
          <w:tab w:val="left" w:pos="5400"/>
          <w:tab w:val="left" w:pos="6120"/>
          <w:tab w:val="left" w:pos="6840"/>
          <w:tab w:val="left" w:pos="7560"/>
          <w:tab w:val="left" w:pos="8280"/>
          <w:tab w:val="left" w:pos="8640"/>
        </w:tabs>
        <w:suppressAutoHyphens/>
        <w:outlineLvl w:val="0"/>
        <w:rPr>
          <w:lang w:val="en-GB"/>
        </w:rPr>
      </w:pPr>
    </w:p>
    <w:p w:rsidR="00963A0F" w:rsidRPr="004F10DB" w:rsidRDefault="00963A0F" w:rsidP="00963A0F">
      <w:pPr>
        <w:spacing w:after="240"/>
        <w:rPr>
          <w:rFonts w:eastAsia="SimSun" w:cs="Simplified Arabic"/>
          <w:lang w:val="en-GB" w:eastAsia="en-GB" w:bidi="ar-AE"/>
        </w:rPr>
      </w:pPr>
      <w:r w:rsidRPr="00D4464D">
        <w:rPr>
          <w:rFonts w:eastAsia="SimSun" w:cs="Simplified Arabic"/>
          <w:lang w:val="en-GB" w:eastAsia="en-GB" w:bidi="ar-AE"/>
        </w:rPr>
        <w:t>Copy to the National Bank of Georgia</w:t>
      </w:r>
    </w:p>
    <w:p w:rsidR="00A85019" w:rsidRPr="00963A0F" w:rsidRDefault="00A85019">
      <w:pPr>
        <w:pStyle w:val="BodyA"/>
        <w:rPr>
          <w:lang w:val="en-GB"/>
        </w:rPr>
      </w:pPr>
    </w:p>
    <w:sectPr w:rsidR="00A85019" w:rsidRPr="00963A0F">
      <w:footerReference w:type="default" r:id="rId8"/>
      <w:pgSz w:w="11900" w:h="16840"/>
      <w:pgMar w:top="1021" w:right="1588" w:bottom="1021" w:left="1588"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2EBC" w:rsidRDefault="004C2EBC">
      <w:r>
        <w:separator/>
      </w:r>
    </w:p>
  </w:endnote>
  <w:endnote w:type="continuationSeparator" w:id="0">
    <w:p w:rsidR="004C2EBC" w:rsidRDefault="004C2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019" w:rsidRDefault="00024156">
    <w:pPr>
      <w:pStyle w:val="Footer"/>
      <w:jc w:val="center"/>
    </w:pPr>
    <w:r>
      <w:fldChar w:fldCharType="begin"/>
    </w:r>
    <w:r>
      <w:instrText xml:space="preserve"> PAGE </w:instrText>
    </w:r>
    <w:r>
      <w:fldChar w:fldCharType="separate"/>
    </w:r>
    <w:r w:rsidR="00D4464D">
      <w:rPr>
        <w:noProof/>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2EBC" w:rsidRDefault="004C2EBC">
      <w:r>
        <w:separator/>
      </w:r>
    </w:p>
  </w:footnote>
  <w:footnote w:type="continuationSeparator" w:id="0">
    <w:p w:rsidR="004C2EBC" w:rsidRDefault="004C2EBC">
      <w:r>
        <w:continuationSeparator/>
      </w:r>
    </w:p>
  </w:footnote>
  <w:footnote w:type="continuationNotice" w:id="1">
    <w:p w:rsidR="004C2EBC" w:rsidRDefault="004C2EBC"/>
  </w:footnote>
  <w:footnote w:id="2">
    <w:p w:rsidR="00A85019" w:rsidRDefault="00024156">
      <w:pPr>
        <w:pStyle w:val="FootnoteText"/>
      </w:pPr>
      <w:r w:rsidRPr="00910182">
        <w:rPr>
          <w:vertAlign w:val="superscript"/>
        </w:rPr>
        <w:footnoteRef/>
      </w:r>
      <w:r w:rsidRPr="00910182">
        <w:rPr>
          <w:rFonts w:eastAsia="Arial Unicode MS" w:hAnsi="Arial Unicode MS" w:cs="Arial Unicode MS"/>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6215AD"/>
    <w:multiLevelType w:val="multilevel"/>
    <w:tmpl w:val="D6DEA6B8"/>
    <w:lvl w:ilvl="0">
      <w:start w:val="1"/>
      <w:numFmt w:val="decimal"/>
      <w:pStyle w:val="Standard1"/>
      <w:isLgl/>
      <w:lvlText w:val="ARTICLE %1."/>
      <w:lvlJc w:val="left"/>
      <w:pPr>
        <w:tabs>
          <w:tab w:val="num" w:pos="720"/>
        </w:tabs>
        <w:ind w:left="720" w:hanging="72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1">
      <w:start w:val="1"/>
      <w:numFmt w:val="decimal"/>
      <w:pStyle w:val="Standard2"/>
      <w:isLgl/>
      <w:lvlText w:val="%1.%2"/>
      <w:lvlJc w:val="left"/>
      <w:pPr>
        <w:tabs>
          <w:tab w:val="num" w:pos="720"/>
        </w:tabs>
        <w:ind w:left="720" w:hanging="72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2">
      <w:start w:val="1"/>
      <w:numFmt w:val="decimal"/>
      <w:pStyle w:val="Standard3"/>
      <w:isLgl/>
      <w:lvlText w:val="%1.%2.%3"/>
      <w:lvlJc w:val="left"/>
      <w:pPr>
        <w:tabs>
          <w:tab w:val="num" w:pos="1440"/>
        </w:tabs>
        <w:ind w:left="1440" w:hanging="720"/>
      </w:pPr>
      <w:rPr>
        <w:rFonts w:ascii="Times New Roman" w:hAnsi="Times New Roman" w:cs="Times New Roman" w:hint="default"/>
        <w:b w:val="0"/>
        <w:i w:val="0"/>
        <w:caps w:val="0"/>
        <w:strike w:val="0"/>
        <w:dstrike w:val="0"/>
        <w:vanish w:val="0"/>
        <w:webHidden w:val="0"/>
        <w:color w:val="auto"/>
        <w:sz w:val="20"/>
        <w:u w:val="none"/>
        <w:effect w:val="none"/>
        <w:vertAlign w:val="baseline"/>
        <w:specVanish w:val="0"/>
      </w:rPr>
    </w:lvl>
    <w:lvl w:ilvl="3">
      <w:start w:val="1"/>
      <w:numFmt w:val="lowerLetter"/>
      <w:pStyle w:val="Standard4"/>
      <w:lvlText w:val="(%4)"/>
      <w:lvlJc w:val="left"/>
      <w:pPr>
        <w:tabs>
          <w:tab w:val="num" w:pos="2160"/>
        </w:tabs>
        <w:ind w:left="2160" w:hanging="72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4">
      <w:start w:val="1"/>
      <w:numFmt w:val="lowerRoman"/>
      <w:pStyle w:val="Standard5"/>
      <w:lvlText w:val="(%5)"/>
      <w:lvlJc w:val="left"/>
      <w:pPr>
        <w:tabs>
          <w:tab w:val="num" w:pos="2880"/>
        </w:tabs>
        <w:ind w:left="2880" w:hanging="72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5">
      <w:start w:val="1"/>
      <w:numFmt w:val="upperLetter"/>
      <w:pStyle w:val="Standard6"/>
      <w:lvlText w:val="(%6)"/>
      <w:lvlJc w:val="left"/>
      <w:pPr>
        <w:tabs>
          <w:tab w:val="num" w:pos="3600"/>
        </w:tabs>
        <w:ind w:left="3600" w:hanging="72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6">
      <w:start w:val="1"/>
      <w:numFmt w:val="decimal"/>
      <w:pStyle w:val="Standard7"/>
      <w:lvlText w:val="(%7)"/>
      <w:lvlJc w:val="left"/>
      <w:pPr>
        <w:tabs>
          <w:tab w:val="num" w:pos="8290"/>
        </w:tabs>
        <w:ind w:left="8291" w:hanging="4321"/>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lowerLetter"/>
      <w:lvlRestart w:val="0"/>
      <w:pStyle w:val="Standard8"/>
      <w:lvlText w:val="(%8)"/>
      <w:lvlJc w:val="left"/>
      <w:pPr>
        <w:tabs>
          <w:tab w:val="num" w:pos="1440"/>
        </w:tabs>
        <w:ind w:left="1440" w:hanging="72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none"/>
      <w:pStyle w:val="Standard9"/>
      <w:lvlText w:val="(6)"/>
      <w:lvlJc w:val="left"/>
      <w:pPr>
        <w:tabs>
          <w:tab w:val="num" w:pos="2160"/>
        </w:tabs>
        <w:ind w:left="2160" w:hanging="72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A85019"/>
    <w:rsid w:val="00024156"/>
    <w:rsid w:val="000243B9"/>
    <w:rsid w:val="000247AD"/>
    <w:rsid w:val="00033DE5"/>
    <w:rsid w:val="000636B7"/>
    <w:rsid w:val="000C1C4D"/>
    <w:rsid w:val="000C45B6"/>
    <w:rsid w:val="000E2A40"/>
    <w:rsid w:val="00114397"/>
    <w:rsid w:val="001A2D72"/>
    <w:rsid w:val="001D242D"/>
    <w:rsid w:val="001D3DB6"/>
    <w:rsid w:val="001E198A"/>
    <w:rsid w:val="00202970"/>
    <w:rsid w:val="00205CEC"/>
    <w:rsid w:val="00206085"/>
    <w:rsid w:val="002179B8"/>
    <w:rsid w:val="00220F61"/>
    <w:rsid w:val="00230C8C"/>
    <w:rsid w:val="00246906"/>
    <w:rsid w:val="00266654"/>
    <w:rsid w:val="002E3688"/>
    <w:rsid w:val="002E6241"/>
    <w:rsid w:val="002E6DDC"/>
    <w:rsid w:val="00313C63"/>
    <w:rsid w:val="0031685C"/>
    <w:rsid w:val="003515C1"/>
    <w:rsid w:val="0037579A"/>
    <w:rsid w:val="00385692"/>
    <w:rsid w:val="003B4306"/>
    <w:rsid w:val="003D547F"/>
    <w:rsid w:val="003E7FF7"/>
    <w:rsid w:val="004019AC"/>
    <w:rsid w:val="00402854"/>
    <w:rsid w:val="004034F1"/>
    <w:rsid w:val="00441E0A"/>
    <w:rsid w:val="00450186"/>
    <w:rsid w:val="0045534C"/>
    <w:rsid w:val="00466066"/>
    <w:rsid w:val="004A2A8D"/>
    <w:rsid w:val="004C2EBC"/>
    <w:rsid w:val="00534492"/>
    <w:rsid w:val="00544FDD"/>
    <w:rsid w:val="00563FAE"/>
    <w:rsid w:val="005809A8"/>
    <w:rsid w:val="00586636"/>
    <w:rsid w:val="005F4E6B"/>
    <w:rsid w:val="00610EF5"/>
    <w:rsid w:val="006202C4"/>
    <w:rsid w:val="00644DB3"/>
    <w:rsid w:val="006561DC"/>
    <w:rsid w:val="006A1112"/>
    <w:rsid w:val="006A7EBB"/>
    <w:rsid w:val="006B5EFF"/>
    <w:rsid w:val="006C6F5D"/>
    <w:rsid w:val="00712D04"/>
    <w:rsid w:val="00720F72"/>
    <w:rsid w:val="00734148"/>
    <w:rsid w:val="007622C0"/>
    <w:rsid w:val="00784248"/>
    <w:rsid w:val="007901F0"/>
    <w:rsid w:val="007B0D6E"/>
    <w:rsid w:val="007E2EDA"/>
    <w:rsid w:val="00831D1A"/>
    <w:rsid w:val="00834E26"/>
    <w:rsid w:val="00845A1C"/>
    <w:rsid w:val="00860228"/>
    <w:rsid w:val="0087247D"/>
    <w:rsid w:val="008A3D3A"/>
    <w:rsid w:val="008B6474"/>
    <w:rsid w:val="00910182"/>
    <w:rsid w:val="00947072"/>
    <w:rsid w:val="00963A0F"/>
    <w:rsid w:val="009F00B0"/>
    <w:rsid w:val="00A03C5E"/>
    <w:rsid w:val="00A85019"/>
    <w:rsid w:val="00A96CD5"/>
    <w:rsid w:val="00AA344A"/>
    <w:rsid w:val="00AC79B5"/>
    <w:rsid w:val="00AD34E1"/>
    <w:rsid w:val="00AD52D3"/>
    <w:rsid w:val="00AE210C"/>
    <w:rsid w:val="00AF2B9A"/>
    <w:rsid w:val="00B02561"/>
    <w:rsid w:val="00B105F6"/>
    <w:rsid w:val="00B5048A"/>
    <w:rsid w:val="00B5797D"/>
    <w:rsid w:val="00BD0FFA"/>
    <w:rsid w:val="00C01B61"/>
    <w:rsid w:val="00C349C1"/>
    <w:rsid w:val="00C7192B"/>
    <w:rsid w:val="00CA6037"/>
    <w:rsid w:val="00CC3A43"/>
    <w:rsid w:val="00D011A7"/>
    <w:rsid w:val="00D26173"/>
    <w:rsid w:val="00D37968"/>
    <w:rsid w:val="00D4023A"/>
    <w:rsid w:val="00D4464D"/>
    <w:rsid w:val="00D5405F"/>
    <w:rsid w:val="00D605EA"/>
    <w:rsid w:val="00D63054"/>
    <w:rsid w:val="00D82205"/>
    <w:rsid w:val="00D91B76"/>
    <w:rsid w:val="00DA4E0F"/>
    <w:rsid w:val="00DB08F1"/>
    <w:rsid w:val="00DB159F"/>
    <w:rsid w:val="00DE19CD"/>
    <w:rsid w:val="00DE3CEE"/>
    <w:rsid w:val="00E22AB4"/>
    <w:rsid w:val="00E34B5A"/>
    <w:rsid w:val="00E77D7A"/>
    <w:rsid w:val="00E96318"/>
    <w:rsid w:val="00E97397"/>
    <w:rsid w:val="00EA562F"/>
    <w:rsid w:val="00EA6481"/>
    <w:rsid w:val="00EC2DDA"/>
    <w:rsid w:val="00EC353B"/>
    <w:rsid w:val="00ED224D"/>
    <w:rsid w:val="00F20F70"/>
    <w:rsid w:val="00F230A5"/>
    <w:rsid w:val="00F459E2"/>
    <w:rsid w:val="00F4745B"/>
    <w:rsid w:val="00F77189"/>
    <w:rsid w:val="00F93C11"/>
    <w:rsid w:val="00FE13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E45477-174E-4C1E-BA88-359ACFB0F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styleId="Footer">
    <w:name w:val="footer"/>
    <w:pPr>
      <w:tabs>
        <w:tab w:val="center" w:pos="4153"/>
        <w:tab w:val="right" w:pos="8306"/>
      </w:tabs>
    </w:pPr>
    <w:rPr>
      <w:rFonts w:hAnsi="Arial Unicode MS" w:cs="Arial Unicode MS"/>
      <w:color w:val="000000"/>
      <w:sz w:val="24"/>
      <w:szCs w:val="24"/>
      <w:u w:color="000000"/>
      <w:lang w:val="en-US"/>
    </w:rPr>
  </w:style>
  <w:style w:type="paragraph" w:customStyle="1" w:styleId="BodyA">
    <w:name w:val="Body A"/>
    <w:rPr>
      <w:rFonts w:hAnsi="Arial Unicode MS" w:cs="Arial Unicode MS"/>
      <w:color w:val="000000"/>
      <w:sz w:val="24"/>
      <w:szCs w:val="24"/>
      <w:u w:color="000000"/>
      <w:lang w:val="en-US"/>
    </w:rPr>
  </w:style>
  <w:style w:type="paragraph" w:styleId="FootnoteText">
    <w:name w:val="footnote text"/>
    <w:link w:val="FootnoteTextChar"/>
    <w:uiPriority w:val="99"/>
    <w:rPr>
      <w:rFonts w:eastAsia="Times New Roman"/>
      <w:color w:val="000000"/>
      <w:u w:color="000000"/>
      <w:lang w:val="en-US"/>
    </w:rPr>
  </w:style>
  <w:style w:type="paragraph" w:customStyle="1" w:styleId="Text1">
    <w:name w:val="Text 1"/>
    <w:pPr>
      <w:spacing w:after="240"/>
      <w:ind w:left="482"/>
      <w:jc w:val="both"/>
    </w:pPr>
    <w:rPr>
      <w:rFonts w:hAnsi="Arial Unicode MS" w:cs="Arial Unicode MS"/>
      <w:color w:val="000000"/>
      <w:sz w:val="24"/>
      <w:szCs w:val="24"/>
      <w:u w:color="000000"/>
      <w:lang w:val="en-US"/>
    </w:rPr>
  </w:style>
  <w:style w:type="paragraph" w:customStyle="1" w:styleId="Text">
    <w:name w:val="Text"/>
    <w:pPr>
      <w:spacing w:before="240"/>
      <w:jc w:val="both"/>
    </w:pPr>
    <w:rPr>
      <w:rFonts w:hAnsi="Arial Unicode MS" w:cs="Arial Unicode MS"/>
      <w:color w:val="000000"/>
      <w:sz w:val="24"/>
      <w:szCs w:val="24"/>
      <w:u w:color="000000"/>
      <w:lang w:val="en-US"/>
    </w:rPr>
  </w:style>
  <w:style w:type="paragraph" w:styleId="BalloonText">
    <w:name w:val="Balloon Text"/>
    <w:basedOn w:val="Normal"/>
    <w:link w:val="BalloonTextChar"/>
    <w:uiPriority w:val="99"/>
    <w:semiHidden/>
    <w:unhideWhenUsed/>
    <w:rsid w:val="00910182"/>
    <w:rPr>
      <w:rFonts w:ascii="Tahoma" w:hAnsi="Tahoma" w:cs="Tahoma"/>
      <w:sz w:val="16"/>
      <w:szCs w:val="16"/>
    </w:rPr>
  </w:style>
  <w:style w:type="character" w:customStyle="1" w:styleId="BalloonTextChar">
    <w:name w:val="Balloon Text Char"/>
    <w:basedOn w:val="DefaultParagraphFont"/>
    <w:link w:val="BalloonText"/>
    <w:uiPriority w:val="99"/>
    <w:semiHidden/>
    <w:rsid w:val="00910182"/>
    <w:rPr>
      <w:rFonts w:ascii="Tahoma" w:hAnsi="Tahoma" w:cs="Tahoma"/>
      <w:sz w:val="16"/>
      <w:szCs w:val="16"/>
      <w:lang w:val="en-US" w:eastAsia="en-US"/>
    </w:rPr>
  </w:style>
  <w:style w:type="character" w:styleId="Emphasis">
    <w:name w:val="Emphasis"/>
    <w:uiPriority w:val="20"/>
    <w:qFormat/>
    <w:rsid w:val="008A3D3A"/>
    <w:rPr>
      <w:i/>
      <w:iCs w:val="0"/>
    </w:rPr>
  </w:style>
  <w:style w:type="character" w:customStyle="1" w:styleId="FootnoteTextChar">
    <w:name w:val="Footnote Text Char"/>
    <w:basedOn w:val="DefaultParagraphFont"/>
    <w:link w:val="FootnoteText"/>
    <w:uiPriority w:val="99"/>
    <w:rsid w:val="008A3D3A"/>
    <w:rPr>
      <w:rFonts w:eastAsia="Times New Roman"/>
      <w:color w:val="000000"/>
      <w:u w:color="000000"/>
      <w:lang w:val="en-US"/>
    </w:rPr>
  </w:style>
  <w:style w:type="character" w:styleId="FootnoteReference">
    <w:name w:val="footnote reference"/>
    <w:basedOn w:val="DefaultParagraphFont"/>
    <w:uiPriority w:val="99"/>
    <w:semiHidden/>
    <w:unhideWhenUsed/>
    <w:rsid w:val="008A3D3A"/>
    <w:rPr>
      <w:vertAlign w:val="superscript"/>
    </w:rPr>
  </w:style>
  <w:style w:type="character" w:styleId="CommentReference">
    <w:name w:val="annotation reference"/>
    <w:basedOn w:val="DefaultParagraphFont"/>
    <w:uiPriority w:val="99"/>
    <w:semiHidden/>
    <w:unhideWhenUsed/>
    <w:rsid w:val="00AD52D3"/>
    <w:rPr>
      <w:sz w:val="16"/>
      <w:szCs w:val="16"/>
    </w:rPr>
  </w:style>
  <w:style w:type="paragraph" w:styleId="CommentText">
    <w:name w:val="annotation text"/>
    <w:basedOn w:val="Normal"/>
    <w:link w:val="CommentTextChar"/>
    <w:uiPriority w:val="99"/>
    <w:semiHidden/>
    <w:unhideWhenUsed/>
    <w:rsid w:val="00AD52D3"/>
    <w:rPr>
      <w:sz w:val="20"/>
      <w:szCs w:val="20"/>
    </w:rPr>
  </w:style>
  <w:style w:type="character" w:customStyle="1" w:styleId="CommentTextChar">
    <w:name w:val="Comment Text Char"/>
    <w:basedOn w:val="DefaultParagraphFont"/>
    <w:link w:val="CommentText"/>
    <w:uiPriority w:val="99"/>
    <w:semiHidden/>
    <w:rsid w:val="00AD52D3"/>
    <w:rPr>
      <w:lang w:val="en-US" w:eastAsia="en-US"/>
    </w:rPr>
  </w:style>
  <w:style w:type="paragraph" w:styleId="CommentSubject">
    <w:name w:val="annotation subject"/>
    <w:basedOn w:val="CommentText"/>
    <w:next w:val="CommentText"/>
    <w:link w:val="CommentSubjectChar"/>
    <w:uiPriority w:val="99"/>
    <w:semiHidden/>
    <w:unhideWhenUsed/>
    <w:rsid w:val="00AD52D3"/>
    <w:rPr>
      <w:b/>
      <w:bCs/>
    </w:rPr>
  </w:style>
  <w:style w:type="character" w:customStyle="1" w:styleId="CommentSubjectChar">
    <w:name w:val="Comment Subject Char"/>
    <w:basedOn w:val="CommentTextChar"/>
    <w:link w:val="CommentSubject"/>
    <w:uiPriority w:val="99"/>
    <w:semiHidden/>
    <w:rsid w:val="00AD52D3"/>
    <w:rPr>
      <w:b/>
      <w:bCs/>
      <w:lang w:val="en-US" w:eastAsia="en-US"/>
    </w:rPr>
  </w:style>
  <w:style w:type="paragraph" w:styleId="Revision">
    <w:name w:val="Revision"/>
    <w:hidden/>
    <w:uiPriority w:val="99"/>
    <w:semiHidden/>
    <w:rsid w:val="007901F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Standard9">
    <w:name w:val="Standard_9"/>
    <w:basedOn w:val="Normal"/>
    <w:rsid w:val="00C01B61"/>
    <w:pPr>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spacing w:after="240"/>
      <w:jc w:val="both"/>
    </w:pPr>
    <w:rPr>
      <w:rFonts w:eastAsiaTheme="minorHAnsi"/>
      <w:bdr w:val="none" w:sz="0" w:space="0" w:color="auto"/>
      <w:lang w:val="en-GB" w:eastAsia="zh-CN"/>
    </w:rPr>
  </w:style>
  <w:style w:type="paragraph" w:customStyle="1" w:styleId="Standard8">
    <w:name w:val="Standard_8"/>
    <w:basedOn w:val="Normal"/>
    <w:rsid w:val="00C01B61"/>
    <w:pPr>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spacing w:after="240"/>
      <w:jc w:val="both"/>
    </w:pPr>
    <w:rPr>
      <w:rFonts w:eastAsiaTheme="minorHAnsi"/>
      <w:bdr w:val="none" w:sz="0" w:space="0" w:color="auto"/>
      <w:lang w:val="en-GB" w:eastAsia="zh-CN"/>
    </w:rPr>
  </w:style>
  <w:style w:type="character" w:customStyle="1" w:styleId="Standard7Car">
    <w:name w:val="Standard_7 Car"/>
    <w:basedOn w:val="DefaultParagraphFont"/>
    <w:link w:val="Standard7"/>
    <w:locked/>
    <w:rsid w:val="00C01B61"/>
    <w:rPr>
      <w:rFonts w:ascii="SimSun" w:eastAsia="SimSun" w:hAnsi="SimSun"/>
      <w:lang w:eastAsia="zh-CN"/>
    </w:rPr>
  </w:style>
  <w:style w:type="paragraph" w:customStyle="1" w:styleId="Standard7">
    <w:name w:val="Standard_7"/>
    <w:basedOn w:val="Normal"/>
    <w:link w:val="Standard7Car"/>
    <w:rsid w:val="00C01B61"/>
    <w:pPr>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spacing w:after="240"/>
      <w:jc w:val="both"/>
    </w:pPr>
    <w:rPr>
      <w:rFonts w:ascii="SimSun" w:eastAsia="SimSun" w:hAnsi="SimSun"/>
      <w:sz w:val="20"/>
      <w:szCs w:val="20"/>
      <w:lang w:val="en-GB" w:eastAsia="zh-CN"/>
    </w:rPr>
  </w:style>
  <w:style w:type="paragraph" w:customStyle="1" w:styleId="Standard6">
    <w:name w:val="Standard_6"/>
    <w:basedOn w:val="Normal"/>
    <w:rsid w:val="00C01B61"/>
    <w:pPr>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spacing w:after="240"/>
      <w:jc w:val="both"/>
    </w:pPr>
    <w:rPr>
      <w:rFonts w:eastAsiaTheme="minorHAnsi"/>
      <w:bdr w:val="none" w:sz="0" w:space="0" w:color="auto"/>
      <w:lang w:val="en-GB" w:eastAsia="zh-CN"/>
    </w:rPr>
  </w:style>
  <w:style w:type="paragraph" w:customStyle="1" w:styleId="Standard5">
    <w:name w:val="Standard_5"/>
    <w:basedOn w:val="Normal"/>
    <w:rsid w:val="00C01B61"/>
    <w:pPr>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spacing w:after="240"/>
      <w:jc w:val="both"/>
    </w:pPr>
    <w:rPr>
      <w:rFonts w:eastAsiaTheme="minorHAnsi"/>
      <w:bdr w:val="none" w:sz="0" w:space="0" w:color="auto"/>
      <w:lang w:val="en-GB" w:eastAsia="zh-CN"/>
    </w:rPr>
  </w:style>
  <w:style w:type="paragraph" w:customStyle="1" w:styleId="Standard4">
    <w:name w:val="Standard_4"/>
    <w:basedOn w:val="Normal"/>
    <w:rsid w:val="00C01B61"/>
    <w:pPr>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spacing w:after="240"/>
      <w:jc w:val="both"/>
    </w:pPr>
    <w:rPr>
      <w:rFonts w:eastAsiaTheme="minorHAnsi"/>
      <w:bdr w:val="none" w:sz="0" w:space="0" w:color="auto"/>
      <w:lang w:val="en-GB" w:eastAsia="zh-CN"/>
    </w:rPr>
  </w:style>
  <w:style w:type="paragraph" w:customStyle="1" w:styleId="Standard3">
    <w:name w:val="Standard_3"/>
    <w:basedOn w:val="Normal"/>
    <w:rsid w:val="00C01B61"/>
    <w:pPr>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spacing w:after="240"/>
      <w:jc w:val="both"/>
    </w:pPr>
    <w:rPr>
      <w:rFonts w:eastAsiaTheme="minorHAnsi"/>
      <w:bdr w:val="none" w:sz="0" w:space="0" w:color="auto"/>
      <w:lang w:val="en-GB" w:eastAsia="zh-CN"/>
    </w:rPr>
  </w:style>
  <w:style w:type="paragraph" w:customStyle="1" w:styleId="Standard2">
    <w:name w:val="Standard_2"/>
    <w:basedOn w:val="Normal"/>
    <w:rsid w:val="00C01B61"/>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240"/>
      <w:jc w:val="both"/>
    </w:pPr>
    <w:rPr>
      <w:rFonts w:eastAsiaTheme="minorHAnsi"/>
      <w:bdr w:val="none" w:sz="0" w:space="0" w:color="auto"/>
      <w:lang w:val="en-GB" w:eastAsia="zh-CN"/>
    </w:rPr>
  </w:style>
  <w:style w:type="paragraph" w:customStyle="1" w:styleId="Standard1">
    <w:name w:val="Standard_1"/>
    <w:basedOn w:val="Normal"/>
    <w:rsid w:val="00C01B61"/>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after="240"/>
    </w:pPr>
    <w:rPr>
      <w:rFonts w:eastAsiaTheme="minorHAnsi"/>
      <w:b/>
      <w:bCs/>
      <w:caps/>
      <w:bdr w:val="none" w:sz="0" w:space="0" w:color="auto"/>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456087">
      <w:bodyDiv w:val="1"/>
      <w:marLeft w:val="0"/>
      <w:marRight w:val="0"/>
      <w:marTop w:val="0"/>
      <w:marBottom w:val="0"/>
      <w:divBdr>
        <w:top w:val="none" w:sz="0" w:space="0" w:color="auto"/>
        <w:left w:val="none" w:sz="0" w:space="0" w:color="auto"/>
        <w:bottom w:val="none" w:sz="0" w:space="0" w:color="auto"/>
        <w:right w:val="none" w:sz="0" w:space="0" w:color="auto"/>
      </w:divBdr>
    </w:div>
    <w:div w:id="1210845356">
      <w:bodyDiv w:val="1"/>
      <w:marLeft w:val="0"/>
      <w:marRight w:val="0"/>
      <w:marTop w:val="0"/>
      <w:marBottom w:val="0"/>
      <w:divBdr>
        <w:top w:val="none" w:sz="0" w:space="0" w:color="auto"/>
        <w:left w:val="none" w:sz="0" w:space="0" w:color="auto"/>
        <w:bottom w:val="none" w:sz="0" w:space="0" w:color="auto"/>
        <w:right w:val="none" w:sz="0" w:space="0" w:color="auto"/>
      </w:divBdr>
    </w:div>
    <w:div w:id="1677925458">
      <w:bodyDiv w:val="1"/>
      <w:marLeft w:val="0"/>
      <w:marRight w:val="0"/>
      <w:marTop w:val="0"/>
      <w:marBottom w:val="0"/>
      <w:divBdr>
        <w:top w:val="none" w:sz="0" w:space="0" w:color="auto"/>
        <w:left w:val="none" w:sz="0" w:space="0" w:color="auto"/>
        <w:bottom w:val="none" w:sz="0" w:space="0" w:color="auto"/>
        <w:right w:val="none" w:sz="0" w:space="0" w:color="auto"/>
      </w:divBdr>
    </w:div>
    <w:div w:id="1965768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D7097-A906-47F3-A7CD-A45879E71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1813</Words>
  <Characters>10336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12125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LILIENTHAL Nicolas (ECFIN)</dc:creator>
  <cp:lastModifiedBy>Tamar Avalishvili</cp:lastModifiedBy>
  <cp:revision>5</cp:revision>
  <cp:lastPrinted>2018-04-19T10:56:00Z</cp:lastPrinted>
  <dcterms:created xsi:type="dcterms:W3CDTF">2018-06-13T13:43:00Z</dcterms:created>
  <dcterms:modified xsi:type="dcterms:W3CDTF">2018-06-25T05:38:00Z</dcterms:modified>
</cp:coreProperties>
</file>